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047F72" w:rsidTr="00751519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047F72" w:rsidTr="00751519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047F72" w:rsidTr="00751519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047F72" w:rsidRPr="008E519C" w:rsidRDefault="008E5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047F72" w:rsidRPr="008E519C" w:rsidRDefault="008E5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047F72" w:rsidTr="00751519">
        <w:trPr>
          <w:trHeight w:hRule="exact" w:val="986"/>
        </w:trPr>
        <w:tc>
          <w:tcPr>
            <w:tcW w:w="723" w:type="dxa"/>
          </w:tcPr>
          <w:p w:rsidR="00047F72" w:rsidRDefault="00047F72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 w:rsidTr="00751519">
        <w:trPr>
          <w:trHeight w:hRule="exact" w:val="138"/>
        </w:trPr>
        <w:tc>
          <w:tcPr>
            <w:tcW w:w="723" w:type="dxa"/>
          </w:tcPr>
          <w:p w:rsidR="00047F72" w:rsidRDefault="00047F72"/>
        </w:tc>
        <w:tc>
          <w:tcPr>
            <w:tcW w:w="853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969" w:type="dxa"/>
          </w:tcPr>
          <w:p w:rsidR="00047F72" w:rsidRDefault="00047F72"/>
        </w:tc>
        <w:tc>
          <w:tcPr>
            <w:tcW w:w="16" w:type="dxa"/>
          </w:tcPr>
          <w:p w:rsidR="00047F72" w:rsidRDefault="00047F72"/>
        </w:tc>
        <w:tc>
          <w:tcPr>
            <w:tcW w:w="1556" w:type="dxa"/>
          </w:tcPr>
          <w:p w:rsidR="00047F72" w:rsidRDefault="00047F72"/>
        </w:tc>
        <w:tc>
          <w:tcPr>
            <w:tcW w:w="574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289" w:type="dxa"/>
          </w:tcPr>
          <w:p w:rsidR="00047F72" w:rsidRDefault="00047F72"/>
        </w:tc>
        <w:tc>
          <w:tcPr>
            <w:tcW w:w="9" w:type="dxa"/>
          </w:tcPr>
          <w:p w:rsidR="00047F72" w:rsidRDefault="00047F72"/>
        </w:tc>
        <w:tc>
          <w:tcPr>
            <w:tcW w:w="1695" w:type="dxa"/>
          </w:tcPr>
          <w:p w:rsidR="00047F72" w:rsidRDefault="00047F72"/>
        </w:tc>
        <w:tc>
          <w:tcPr>
            <w:tcW w:w="722" w:type="dxa"/>
          </w:tcPr>
          <w:p w:rsidR="00047F72" w:rsidRDefault="00047F72"/>
        </w:tc>
        <w:tc>
          <w:tcPr>
            <w:tcW w:w="141" w:type="dxa"/>
          </w:tcPr>
          <w:p w:rsidR="00047F72" w:rsidRDefault="00047F72"/>
        </w:tc>
      </w:tr>
      <w:tr w:rsidR="00047F72" w:rsidRPr="00751519" w:rsidTr="00751519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047F72" w:rsidRPr="00751519" w:rsidTr="007515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047F72" w:rsidRPr="00751519" w:rsidTr="00751519">
        <w:trPr>
          <w:trHeight w:hRule="exact" w:val="416"/>
        </w:trPr>
        <w:tc>
          <w:tcPr>
            <w:tcW w:w="72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751519" w:rsidTr="00751519">
        <w:trPr>
          <w:trHeight w:hRule="exact" w:val="277"/>
        </w:trPr>
        <w:tc>
          <w:tcPr>
            <w:tcW w:w="72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 w:rsidP="00751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51519" w:rsidTr="00751519">
        <w:trPr>
          <w:trHeight w:hRule="exact" w:val="183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 w:rsidP="00751519"/>
        </w:tc>
        <w:tc>
          <w:tcPr>
            <w:tcW w:w="426" w:type="dxa"/>
          </w:tcPr>
          <w:p w:rsidR="00751519" w:rsidRDefault="00751519" w:rsidP="00751519"/>
        </w:tc>
        <w:tc>
          <w:tcPr>
            <w:tcW w:w="1289" w:type="dxa"/>
          </w:tcPr>
          <w:p w:rsidR="00751519" w:rsidRDefault="00751519" w:rsidP="00751519"/>
        </w:tc>
        <w:tc>
          <w:tcPr>
            <w:tcW w:w="9" w:type="dxa"/>
          </w:tcPr>
          <w:p w:rsidR="00751519" w:rsidRDefault="00751519" w:rsidP="00751519"/>
        </w:tc>
        <w:tc>
          <w:tcPr>
            <w:tcW w:w="1695" w:type="dxa"/>
          </w:tcPr>
          <w:p w:rsidR="00751519" w:rsidRDefault="00751519" w:rsidP="00751519"/>
        </w:tc>
        <w:tc>
          <w:tcPr>
            <w:tcW w:w="722" w:type="dxa"/>
          </w:tcPr>
          <w:p w:rsidR="00751519" w:rsidRDefault="00751519" w:rsidP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277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 w:rsidP="0075151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751519" w:rsidRDefault="00751519" w:rsidP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83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 w:rsidP="00751519"/>
        </w:tc>
        <w:tc>
          <w:tcPr>
            <w:tcW w:w="426" w:type="dxa"/>
          </w:tcPr>
          <w:p w:rsidR="00751519" w:rsidRDefault="00751519" w:rsidP="00751519"/>
        </w:tc>
        <w:tc>
          <w:tcPr>
            <w:tcW w:w="1289" w:type="dxa"/>
          </w:tcPr>
          <w:p w:rsidR="00751519" w:rsidRDefault="00751519" w:rsidP="00751519"/>
        </w:tc>
        <w:tc>
          <w:tcPr>
            <w:tcW w:w="9" w:type="dxa"/>
          </w:tcPr>
          <w:p w:rsidR="00751519" w:rsidRDefault="00751519" w:rsidP="00751519"/>
        </w:tc>
        <w:tc>
          <w:tcPr>
            <w:tcW w:w="1695" w:type="dxa"/>
          </w:tcPr>
          <w:p w:rsidR="00751519" w:rsidRDefault="00751519" w:rsidP="00751519"/>
        </w:tc>
        <w:tc>
          <w:tcPr>
            <w:tcW w:w="722" w:type="dxa"/>
          </w:tcPr>
          <w:p w:rsidR="00751519" w:rsidRDefault="00751519" w:rsidP="00751519"/>
        </w:tc>
        <w:tc>
          <w:tcPr>
            <w:tcW w:w="141" w:type="dxa"/>
          </w:tcPr>
          <w:p w:rsidR="00751519" w:rsidRDefault="00751519"/>
        </w:tc>
      </w:tr>
      <w:tr w:rsidR="00751519" w:rsidRPr="00751519" w:rsidTr="00751519">
        <w:trPr>
          <w:trHeight w:hRule="exact" w:val="694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 w:rsidP="0075151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 w:rsidP="0075151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751519" w:rsidRPr="00326F06" w:rsidRDefault="00751519" w:rsidP="0075151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751519" w:rsidRPr="00751519" w:rsidTr="00751519">
        <w:trPr>
          <w:trHeight w:hRule="exact" w:val="11"/>
        </w:trPr>
        <w:tc>
          <w:tcPr>
            <w:tcW w:w="72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1519" w:rsidRPr="00326F06" w:rsidRDefault="00751519" w:rsidP="00751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</w:tr>
      <w:tr w:rsidR="00751519" w:rsidTr="00751519">
        <w:trPr>
          <w:trHeight w:hRule="exact" w:val="74"/>
        </w:trPr>
        <w:tc>
          <w:tcPr>
            <w:tcW w:w="72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51519" w:rsidRDefault="00751519" w:rsidP="0075151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751519" w:rsidRDefault="00751519" w:rsidP="00751519"/>
        </w:tc>
        <w:tc>
          <w:tcPr>
            <w:tcW w:w="1695" w:type="dxa"/>
          </w:tcPr>
          <w:p w:rsidR="00751519" w:rsidRDefault="00751519" w:rsidP="00751519"/>
        </w:tc>
        <w:tc>
          <w:tcPr>
            <w:tcW w:w="722" w:type="dxa"/>
          </w:tcPr>
          <w:p w:rsidR="00751519" w:rsidRDefault="00751519" w:rsidP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555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/>
        </w:tc>
      </w:tr>
      <w:tr w:rsidR="00751519" w:rsidTr="00751519">
        <w:trPr>
          <w:trHeight w:hRule="exact" w:val="447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1695" w:type="dxa"/>
          </w:tcPr>
          <w:p w:rsidR="00751519" w:rsidRDefault="00751519"/>
        </w:tc>
        <w:tc>
          <w:tcPr>
            <w:tcW w:w="722" w:type="dxa"/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33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751519" w:rsidRDefault="00751519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244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/>
        </w:tc>
        <w:tc>
          <w:tcPr>
            <w:tcW w:w="426" w:type="dxa"/>
          </w:tcPr>
          <w:p w:rsidR="00751519" w:rsidRDefault="00751519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605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/>
        </w:tc>
        <w:tc>
          <w:tcPr>
            <w:tcW w:w="426" w:type="dxa"/>
          </w:tcPr>
          <w:p w:rsidR="00751519" w:rsidRDefault="00751519"/>
        </w:tc>
        <w:tc>
          <w:tcPr>
            <w:tcW w:w="1289" w:type="dxa"/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1695" w:type="dxa"/>
          </w:tcPr>
          <w:p w:rsidR="00751519" w:rsidRDefault="00751519"/>
        </w:tc>
        <w:tc>
          <w:tcPr>
            <w:tcW w:w="722" w:type="dxa"/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751519" w:rsidTr="00751519">
        <w:trPr>
          <w:trHeight w:hRule="exact" w:val="138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/>
        </w:tc>
        <w:tc>
          <w:tcPr>
            <w:tcW w:w="426" w:type="dxa"/>
          </w:tcPr>
          <w:p w:rsidR="00751519" w:rsidRDefault="00751519"/>
        </w:tc>
        <w:tc>
          <w:tcPr>
            <w:tcW w:w="1289" w:type="dxa"/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1695" w:type="dxa"/>
          </w:tcPr>
          <w:p w:rsidR="00751519" w:rsidRDefault="00751519"/>
        </w:tc>
        <w:tc>
          <w:tcPr>
            <w:tcW w:w="722" w:type="dxa"/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Статистика</w:t>
            </w:r>
            <w:proofErr w:type="spellEnd"/>
          </w:p>
        </w:tc>
      </w:tr>
      <w:tr w:rsidR="00751519" w:rsidTr="00751519">
        <w:trPr>
          <w:trHeight w:hRule="exact" w:val="138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/>
        </w:tc>
      </w:tr>
      <w:tr w:rsidR="00751519" w:rsidTr="00751519">
        <w:trPr>
          <w:trHeight w:hRule="exact" w:val="108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/>
        </w:tc>
        <w:tc>
          <w:tcPr>
            <w:tcW w:w="426" w:type="dxa"/>
          </w:tcPr>
          <w:p w:rsidR="00751519" w:rsidRDefault="00751519"/>
        </w:tc>
        <w:tc>
          <w:tcPr>
            <w:tcW w:w="1289" w:type="dxa"/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1695" w:type="dxa"/>
          </w:tcPr>
          <w:p w:rsidR="00751519" w:rsidRDefault="00751519"/>
        </w:tc>
        <w:tc>
          <w:tcPr>
            <w:tcW w:w="722" w:type="dxa"/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Tr="00751519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38.05.01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spellEnd"/>
            <w:r>
              <w:t xml:space="preserve"> </w:t>
            </w:r>
          </w:p>
        </w:tc>
      </w:tr>
      <w:tr w:rsidR="00751519" w:rsidTr="00751519">
        <w:trPr>
          <w:trHeight w:hRule="exact" w:val="229"/>
        </w:trPr>
        <w:tc>
          <w:tcPr>
            <w:tcW w:w="723" w:type="dxa"/>
          </w:tcPr>
          <w:p w:rsidR="00751519" w:rsidRDefault="00751519"/>
        </w:tc>
        <w:tc>
          <w:tcPr>
            <w:tcW w:w="853" w:type="dxa"/>
          </w:tcPr>
          <w:p w:rsidR="00751519" w:rsidRDefault="00751519"/>
        </w:tc>
        <w:tc>
          <w:tcPr>
            <w:tcW w:w="284" w:type="dxa"/>
          </w:tcPr>
          <w:p w:rsidR="00751519" w:rsidRDefault="00751519"/>
        </w:tc>
        <w:tc>
          <w:tcPr>
            <w:tcW w:w="1969" w:type="dxa"/>
          </w:tcPr>
          <w:p w:rsidR="00751519" w:rsidRDefault="00751519"/>
        </w:tc>
        <w:tc>
          <w:tcPr>
            <w:tcW w:w="16" w:type="dxa"/>
          </w:tcPr>
          <w:p w:rsidR="00751519" w:rsidRDefault="00751519"/>
        </w:tc>
        <w:tc>
          <w:tcPr>
            <w:tcW w:w="1556" w:type="dxa"/>
          </w:tcPr>
          <w:p w:rsidR="00751519" w:rsidRDefault="00751519"/>
        </w:tc>
        <w:tc>
          <w:tcPr>
            <w:tcW w:w="574" w:type="dxa"/>
          </w:tcPr>
          <w:p w:rsidR="00751519" w:rsidRDefault="00751519"/>
        </w:tc>
        <w:tc>
          <w:tcPr>
            <w:tcW w:w="426" w:type="dxa"/>
          </w:tcPr>
          <w:p w:rsidR="00751519" w:rsidRDefault="00751519"/>
        </w:tc>
        <w:tc>
          <w:tcPr>
            <w:tcW w:w="1289" w:type="dxa"/>
          </w:tcPr>
          <w:p w:rsidR="00751519" w:rsidRDefault="00751519"/>
        </w:tc>
        <w:tc>
          <w:tcPr>
            <w:tcW w:w="9" w:type="dxa"/>
          </w:tcPr>
          <w:p w:rsidR="00751519" w:rsidRDefault="00751519"/>
        </w:tc>
        <w:tc>
          <w:tcPr>
            <w:tcW w:w="1695" w:type="dxa"/>
          </w:tcPr>
          <w:p w:rsidR="00751519" w:rsidRDefault="00751519"/>
        </w:tc>
        <w:tc>
          <w:tcPr>
            <w:tcW w:w="722" w:type="dxa"/>
          </w:tcPr>
          <w:p w:rsidR="00751519" w:rsidRDefault="00751519"/>
        </w:tc>
        <w:tc>
          <w:tcPr>
            <w:tcW w:w="141" w:type="dxa"/>
          </w:tcPr>
          <w:p w:rsidR="00751519" w:rsidRDefault="00751519"/>
        </w:tc>
      </w:tr>
      <w:tr w:rsidR="00751519" w:rsidRPr="00751519" w:rsidTr="00751519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51519" w:rsidRDefault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51519" w:rsidRPr="008E519C" w:rsidRDefault="0075151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 преподаватель,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Сосновская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Ю.Н.</w:t>
            </w:r>
          </w:p>
        </w:tc>
      </w:tr>
      <w:tr w:rsidR="00751519" w:rsidRPr="00751519" w:rsidTr="00751519">
        <w:trPr>
          <w:trHeight w:hRule="exact" w:val="36"/>
        </w:trPr>
        <w:tc>
          <w:tcPr>
            <w:tcW w:w="72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51519" w:rsidRPr="008E519C" w:rsidRDefault="00751519">
            <w:pPr>
              <w:rPr>
                <w:lang w:val="ru-RU"/>
              </w:rPr>
            </w:pPr>
          </w:p>
        </w:tc>
      </w:tr>
      <w:tr w:rsidR="00751519" w:rsidRPr="00751519" w:rsidTr="00751519">
        <w:trPr>
          <w:trHeight w:hRule="exact" w:val="446"/>
        </w:trPr>
        <w:tc>
          <w:tcPr>
            <w:tcW w:w="72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751519" w:rsidRPr="008E519C" w:rsidRDefault="00751519">
            <w:pPr>
              <w:rPr>
                <w:lang w:val="ru-RU"/>
              </w:rPr>
            </w:pPr>
          </w:p>
        </w:tc>
      </w:tr>
      <w:tr w:rsidR="003E7B6E" w:rsidRPr="00751519" w:rsidTr="007515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7B6E" w:rsidRPr="00E72244" w:rsidRDefault="003E7B6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3E7B6E" w:rsidRPr="00751519" w:rsidTr="00751519">
        <w:trPr>
          <w:trHeight w:hRule="exact" w:val="432"/>
        </w:trPr>
        <w:tc>
          <w:tcPr>
            <w:tcW w:w="72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</w:tr>
      <w:tr w:rsidR="003E7B6E" w:rsidTr="00751519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7B6E" w:rsidRPr="00E72244" w:rsidRDefault="003E7B6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3E7B6E" w:rsidTr="00751519">
        <w:trPr>
          <w:trHeight w:hRule="exact" w:val="152"/>
        </w:trPr>
        <w:tc>
          <w:tcPr>
            <w:tcW w:w="72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3E7B6E" w:rsidRDefault="003E7B6E" w:rsidP="00BB669D"/>
        </w:tc>
        <w:tc>
          <w:tcPr>
            <w:tcW w:w="1556" w:type="dxa"/>
          </w:tcPr>
          <w:p w:rsidR="003E7B6E" w:rsidRDefault="003E7B6E" w:rsidP="00BB669D"/>
        </w:tc>
        <w:tc>
          <w:tcPr>
            <w:tcW w:w="574" w:type="dxa"/>
          </w:tcPr>
          <w:p w:rsidR="003E7B6E" w:rsidRDefault="003E7B6E" w:rsidP="00BB669D"/>
        </w:tc>
        <w:tc>
          <w:tcPr>
            <w:tcW w:w="426" w:type="dxa"/>
          </w:tcPr>
          <w:p w:rsidR="003E7B6E" w:rsidRDefault="003E7B6E" w:rsidP="00BB669D"/>
        </w:tc>
        <w:tc>
          <w:tcPr>
            <w:tcW w:w="1289" w:type="dxa"/>
          </w:tcPr>
          <w:p w:rsidR="003E7B6E" w:rsidRDefault="003E7B6E" w:rsidP="00BB669D"/>
        </w:tc>
        <w:tc>
          <w:tcPr>
            <w:tcW w:w="9" w:type="dxa"/>
          </w:tcPr>
          <w:p w:rsidR="003E7B6E" w:rsidRDefault="003E7B6E" w:rsidP="00BB669D"/>
        </w:tc>
        <w:tc>
          <w:tcPr>
            <w:tcW w:w="1695" w:type="dxa"/>
          </w:tcPr>
          <w:p w:rsidR="003E7B6E" w:rsidRDefault="003E7B6E" w:rsidP="00BB669D"/>
        </w:tc>
        <w:tc>
          <w:tcPr>
            <w:tcW w:w="722" w:type="dxa"/>
          </w:tcPr>
          <w:p w:rsidR="003E7B6E" w:rsidRDefault="003E7B6E" w:rsidP="00BB669D"/>
        </w:tc>
        <w:tc>
          <w:tcPr>
            <w:tcW w:w="141" w:type="dxa"/>
          </w:tcPr>
          <w:p w:rsidR="003E7B6E" w:rsidRDefault="003E7B6E" w:rsidP="00BB669D"/>
        </w:tc>
      </w:tr>
      <w:tr w:rsidR="003E7B6E" w:rsidRPr="00751519" w:rsidTr="00751519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E7B6E" w:rsidRPr="00751519" w:rsidTr="00751519">
        <w:trPr>
          <w:trHeight w:hRule="exact" w:val="45"/>
        </w:trPr>
        <w:tc>
          <w:tcPr>
            <w:tcW w:w="72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3E7B6E" w:rsidRPr="00E72244" w:rsidRDefault="003E7B6E" w:rsidP="00BB669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7B6E" w:rsidRPr="00326F06" w:rsidRDefault="003E7B6E" w:rsidP="00BB669D">
            <w:pPr>
              <w:rPr>
                <w:lang w:val="ru-RU"/>
              </w:rPr>
            </w:pPr>
          </w:p>
        </w:tc>
      </w:tr>
      <w:tr w:rsidR="003E7B6E" w:rsidRPr="00751519" w:rsidTr="00751519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7B6E" w:rsidRPr="00E72244" w:rsidRDefault="003E7B6E" w:rsidP="00BB6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3E7B6E" w:rsidRPr="00751519" w:rsidTr="00751519">
        <w:trPr>
          <w:trHeight w:hRule="exact" w:val="2497"/>
        </w:trPr>
        <w:tc>
          <w:tcPr>
            <w:tcW w:w="723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E7B6E" w:rsidRPr="008E519C" w:rsidRDefault="003E7B6E">
            <w:pPr>
              <w:rPr>
                <w:lang w:val="ru-RU"/>
              </w:rPr>
            </w:pPr>
          </w:p>
        </w:tc>
      </w:tr>
      <w:tr w:rsidR="003E7B6E" w:rsidTr="00751519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E7B6E" w:rsidRDefault="003E7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E7B6E" w:rsidRDefault="003E7B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047F72" w:rsidRDefault="008E5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047F72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Default="00047F72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047F72">
        <w:trPr>
          <w:trHeight w:hRule="exact" w:val="402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Default="00047F72"/>
        </w:tc>
      </w:tr>
      <w:tr w:rsidR="00047F72">
        <w:trPr>
          <w:trHeight w:hRule="exact" w:val="13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Default="00047F72"/>
        </w:tc>
      </w:tr>
      <w:tr w:rsidR="00047F72">
        <w:trPr>
          <w:trHeight w:hRule="exact" w:val="96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694"/>
        </w:trPr>
        <w:tc>
          <w:tcPr>
            <w:tcW w:w="2694" w:type="dxa"/>
          </w:tcPr>
          <w:p w:rsidR="00047F72" w:rsidRDefault="00047F7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3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96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694"/>
        </w:trPr>
        <w:tc>
          <w:tcPr>
            <w:tcW w:w="2694" w:type="dxa"/>
          </w:tcPr>
          <w:p w:rsidR="00047F72" w:rsidRDefault="00047F7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3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96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694"/>
        </w:trPr>
        <w:tc>
          <w:tcPr>
            <w:tcW w:w="2694" w:type="dxa"/>
          </w:tcPr>
          <w:p w:rsidR="00047F72" w:rsidRDefault="00047F7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3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96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047F72" w:rsidRPr="00751519">
        <w:trPr>
          <w:trHeight w:hRule="exact" w:val="138"/>
        </w:trPr>
        <w:tc>
          <w:tcPr>
            <w:tcW w:w="269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047F72">
        <w:trPr>
          <w:trHeight w:hRule="exact" w:val="138"/>
        </w:trPr>
        <w:tc>
          <w:tcPr>
            <w:tcW w:w="2694" w:type="dxa"/>
          </w:tcPr>
          <w:p w:rsidR="00047F72" w:rsidRDefault="00047F72"/>
        </w:tc>
        <w:tc>
          <w:tcPr>
            <w:tcW w:w="7088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694"/>
        </w:trPr>
        <w:tc>
          <w:tcPr>
            <w:tcW w:w="2694" w:type="dxa"/>
          </w:tcPr>
          <w:p w:rsidR="00047F72" w:rsidRDefault="00047F72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047F72" w:rsidRPr="008E519C" w:rsidRDefault="008E519C">
      <w:pPr>
        <w:rPr>
          <w:sz w:val="0"/>
          <w:szCs w:val="0"/>
          <w:lang w:val="ru-RU"/>
        </w:rPr>
      </w:pPr>
      <w:r w:rsidRPr="008E5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486"/>
        <w:gridCol w:w="237"/>
        <w:gridCol w:w="143"/>
        <w:gridCol w:w="105"/>
        <w:gridCol w:w="192"/>
        <w:gridCol w:w="296"/>
        <w:gridCol w:w="705"/>
        <w:gridCol w:w="423"/>
        <w:gridCol w:w="124"/>
        <w:gridCol w:w="3128"/>
        <w:gridCol w:w="1828"/>
        <w:gridCol w:w="577"/>
        <w:gridCol w:w="282"/>
        <w:gridCol w:w="142"/>
      </w:tblGrid>
      <w:tr w:rsidR="00047F72">
        <w:trPr>
          <w:trHeight w:hRule="exact" w:val="277"/>
        </w:trPr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047F72">
        <w:trPr>
          <w:trHeight w:hRule="exact" w:val="277"/>
        </w:trPr>
        <w:tc>
          <w:tcPr>
            <w:tcW w:w="284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472" w:type="dxa"/>
          </w:tcPr>
          <w:p w:rsidR="00047F72" w:rsidRDefault="00047F72"/>
        </w:tc>
        <w:tc>
          <w:tcPr>
            <w:tcW w:w="238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  <w:tc>
          <w:tcPr>
            <w:tcW w:w="93" w:type="dxa"/>
          </w:tcPr>
          <w:p w:rsidR="00047F72" w:rsidRDefault="00047F72"/>
        </w:tc>
        <w:tc>
          <w:tcPr>
            <w:tcW w:w="192" w:type="dxa"/>
          </w:tcPr>
          <w:p w:rsidR="00047F72" w:rsidRDefault="00047F72"/>
        </w:tc>
        <w:tc>
          <w:tcPr>
            <w:tcW w:w="285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09" w:type="dxa"/>
          </w:tcPr>
          <w:p w:rsidR="00047F72" w:rsidRDefault="00047F72"/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</w:p>
        </w:tc>
      </w:tr>
      <w:tr w:rsidR="00047F72" w:rsidRPr="00751519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14.04.2021 № 293</w:t>
            </w:r>
          </w:p>
        </w:tc>
      </w:tr>
      <w:tr w:rsidR="00047F7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Экономист</w:t>
            </w:r>
            <w:proofErr w:type="spellEnd"/>
          </w:p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138"/>
        </w:trPr>
        <w:tc>
          <w:tcPr>
            <w:tcW w:w="284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472" w:type="dxa"/>
          </w:tcPr>
          <w:p w:rsidR="00047F72" w:rsidRDefault="00047F72"/>
        </w:tc>
        <w:tc>
          <w:tcPr>
            <w:tcW w:w="238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  <w:tc>
          <w:tcPr>
            <w:tcW w:w="93" w:type="dxa"/>
          </w:tcPr>
          <w:p w:rsidR="00047F72" w:rsidRDefault="00047F72"/>
        </w:tc>
        <w:tc>
          <w:tcPr>
            <w:tcW w:w="192" w:type="dxa"/>
          </w:tcPr>
          <w:p w:rsidR="00047F72" w:rsidRDefault="00047F72"/>
        </w:tc>
        <w:tc>
          <w:tcPr>
            <w:tcW w:w="285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09" w:type="dxa"/>
          </w:tcPr>
          <w:p w:rsidR="00047F72" w:rsidRDefault="00047F72"/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284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472" w:type="dxa"/>
          </w:tcPr>
          <w:p w:rsidR="00047F72" w:rsidRDefault="00047F72"/>
        </w:tc>
        <w:tc>
          <w:tcPr>
            <w:tcW w:w="238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  <w:tc>
          <w:tcPr>
            <w:tcW w:w="93" w:type="dxa"/>
          </w:tcPr>
          <w:p w:rsidR="00047F72" w:rsidRDefault="00047F72"/>
        </w:tc>
        <w:tc>
          <w:tcPr>
            <w:tcW w:w="192" w:type="dxa"/>
          </w:tcPr>
          <w:p w:rsidR="00047F72" w:rsidRDefault="00047F72"/>
        </w:tc>
        <w:tc>
          <w:tcPr>
            <w:tcW w:w="285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09" w:type="dxa"/>
          </w:tcPr>
          <w:p w:rsidR="00047F72" w:rsidRDefault="00047F72"/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 w:rsidRPr="00751519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38"/>
        </w:trPr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047F72" w:rsidRDefault="00047F72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047F72" w:rsidRDefault="00047F72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047F72" w:rsidRDefault="00047F72"/>
        </w:tc>
      </w:tr>
      <w:tr w:rsidR="00047F72" w:rsidRPr="00751519">
        <w:trPr>
          <w:trHeight w:hRule="exact" w:val="277"/>
        </w:trPr>
        <w:tc>
          <w:tcPr>
            <w:tcW w:w="284" w:type="dxa"/>
          </w:tcPr>
          <w:p w:rsidR="00047F72" w:rsidRDefault="00047F72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277"/>
        </w:trPr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047F72" w:rsidRDefault="00047F7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284" w:type="dxa"/>
          </w:tcPr>
          <w:p w:rsidR="00047F72" w:rsidRDefault="00047F7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047F72" w:rsidRDefault="00047F7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284" w:type="dxa"/>
          </w:tcPr>
          <w:p w:rsidR="00047F72" w:rsidRDefault="00047F72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047F72" w:rsidRDefault="00047F72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 w:rsidRPr="00751519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047F72"/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047F72" w:rsidRDefault="00047F72"/>
        </w:tc>
        <w:tc>
          <w:tcPr>
            <w:tcW w:w="1844" w:type="dxa"/>
          </w:tcPr>
          <w:p w:rsidR="00047F72" w:rsidRDefault="00047F72"/>
        </w:tc>
        <w:tc>
          <w:tcPr>
            <w:tcW w:w="568" w:type="dxa"/>
          </w:tcPr>
          <w:p w:rsidR="00047F72" w:rsidRDefault="00047F72"/>
        </w:tc>
        <w:tc>
          <w:tcPr>
            <w:tcW w:w="284" w:type="dxa"/>
          </w:tcPr>
          <w:p w:rsidR="00047F72" w:rsidRDefault="00047F72"/>
        </w:tc>
        <w:tc>
          <w:tcPr>
            <w:tcW w:w="143" w:type="dxa"/>
          </w:tcPr>
          <w:p w:rsidR="00047F72" w:rsidRDefault="00047F72"/>
        </w:tc>
      </w:tr>
    </w:tbl>
    <w:p w:rsidR="00047F72" w:rsidRDefault="008E5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895"/>
        <w:gridCol w:w="7596"/>
        <w:gridCol w:w="970"/>
      </w:tblGrid>
      <w:tr w:rsidR="00047F72">
        <w:trPr>
          <w:trHeight w:hRule="exact" w:val="416"/>
        </w:trPr>
        <w:tc>
          <w:tcPr>
            <w:tcW w:w="766" w:type="dxa"/>
          </w:tcPr>
          <w:p w:rsidR="00047F72" w:rsidRDefault="00047F72"/>
        </w:tc>
        <w:tc>
          <w:tcPr>
            <w:tcW w:w="937" w:type="dxa"/>
          </w:tcPr>
          <w:p w:rsidR="00047F72" w:rsidRDefault="00047F72"/>
        </w:tc>
        <w:tc>
          <w:tcPr>
            <w:tcW w:w="8081" w:type="dxa"/>
          </w:tcPr>
          <w:p w:rsidR="00047F72" w:rsidRDefault="00047F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047F72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Методология статистики, основные категории статистики, организация государственной статистики Российской Федерации, методы наблюдений, сводки и группировки статистической информации, статистические группировки, ряды распределения, графическое изображение статистических данных, статистические таблицы. Абсолютные показатели, относительные показатели статистические средние, анализ вариационных рядов, выборочный метод, методы изучения динамики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социальноэкономических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явлений, методы анализа основной тенденции в рядах динамики, методы выявления сезонной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компоненты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татистика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системы национальных счетов. Статистика национального богатства. Статистика экономически активного населения, занятости и безработицы, рабочей силы предприятия, численности и состава персонала предприятия, показатели движения персонала предприятия, состав и использование рабочего времени, производительности труда. Статистика: доходов и расходов населения. Статистика: цен и инфляции, цены в условиях рыночной экономики, наблюдение за ценами, система показателей статистики цен, индексы цен в социально-экономическом анализе, индекс потребительских цен, инфляция и инфляционные процессы.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предприятия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047F72">
        <w:trPr>
          <w:trHeight w:hRule="exact" w:val="277"/>
        </w:trPr>
        <w:tc>
          <w:tcPr>
            <w:tcW w:w="766" w:type="dxa"/>
          </w:tcPr>
          <w:p w:rsidR="00047F72" w:rsidRDefault="00047F72"/>
        </w:tc>
        <w:tc>
          <w:tcPr>
            <w:tcW w:w="937" w:type="dxa"/>
          </w:tcPr>
          <w:p w:rsidR="00047F72" w:rsidRDefault="00047F72"/>
        </w:tc>
        <w:tc>
          <w:tcPr>
            <w:tcW w:w="8081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047F72">
        <w:trPr>
          <w:trHeight w:hRule="exact" w:val="27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Б1.О.09</w:t>
            </w:r>
          </w:p>
        </w:tc>
      </w:tr>
      <w:tr w:rsidR="00047F72" w:rsidRPr="00751519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047F72" w:rsidRPr="0075151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первичного учета на предприятии</w:t>
            </w:r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</w:p>
        </w:tc>
      </w:tr>
      <w:tr w:rsidR="00047F72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047F72" w:rsidRPr="0075151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Аудит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Финансы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Эконометрика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Бюджетный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отчетность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ревизия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налогообложение</w:t>
            </w:r>
            <w:proofErr w:type="spellEnd"/>
          </w:p>
        </w:tc>
      </w:tr>
      <w:tr w:rsidR="00047F72" w:rsidRPr="0075151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и управление имущественным комплексом организации</w:t>
            </w:r>
          </w:p>
        </w:tc>
      </w:tr>
      <w:tr w:rsidR="00047F72" w:rsidRPr="00751519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Учет и анализ в кредитных организациях</w:t>
            </w:r>
          </w:p>
        </w:tc>
      </w:tr>
      <w:tr w:rsidR="00047F72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2.2.10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Финансовый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047F72" w:rsidRPr="00751519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стоимости и реструктуризация предприятия</w:t>
            </w:r>
          </w:p>
        </w:tc>
      </w:tr>
      <w:tr w:rsidR="00047F72" w:rsidRPr="00751519">
        <w:trPr>
          <w:trHeight w:hRule="exact" w:val="189"/>
        </w:trPr>
        <w:tc>
          <w:tcPr>
            <w:tcW w:w="76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555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047F72" w:rsidRPr="00751519">
        <w:trPr>
          <w:trHeight w:hRule="exact" w:val="75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ОПК-1: Способен использовать знания и методы экономической науки, применять статистико-математический инструментарий, строить экономико-математические модели, необходимые для решения профессиональных задач, анализировать и интерпретировать полученные результаты.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7F72" w:rsidRPr="007515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категории, закономерности и принципы развития экономических процессов. Основной 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математический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инструментарий. Основные этапы построения экономико-математической модели.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7F72" w:rsidRPr="007515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Решать типовые задачи, требующие применения статистико-математический инструментарий и строить 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экономико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математические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модели, необходимые для решения профессиональных задач.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анализа, исследования и интерпретации полученных результатов</w:t>
            </w:r>
          </w:p>
        </w:tc>
      </w:tr>
      <w:tr w:rsidR="00047F72" w:rsidRPr="00751519">
        <w:trPr>
          <w:trHeight w:hRule="exact" w:val="138"/>
        </w:trPr>
        <w:tc>
          <w:tcPr>
            <w:tcW w:w="76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37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8081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97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ОПК-2: Способен осуществлять сбор, анализ и использование данных хозяйственного, налогового и бюджетного учетов, учетной документации, бухгалтерской (финансовой), налоговой и статистической отчетности в целях оценки эффективности и прогнозирования финансово-хозяйственной деятельности хозяйствующего субъекта, а также выявления, предупреждения, локализации и нейтрализации внутренних и внешних угроз и рисков.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7F72" w:rsidRPr="00751519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формирования финансовой, налоговой, бюджетной систем; теорию бухгалтерского учета; инструменты и методы экономического анализа и прогнозирования деятельности хозяйствующего субъекта, выявления угроз и оценки рисков.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</w:tbl>
    <w:p w:rsidR="00047F72" w:rsidRDefault="008E5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3201"/>
        <w:gridCol w:w="962"/>
        <w:gridCol w:w="695"/>
        <w:gridCol w:w="1114"/>
        <w:gridCol w:w="1249"/>
        <w:gridCol w:w="682"/>
        <w:gridCol w:w="398"/>
        <w:gridCol w:w="983"/>
      </w:tblGrid>
      <w:tr w:rsidR="00047F72">
        <w:trPr>
          <w:trHeight w:hRule="exact" w:val="416"/>
        </w:trPr>
        <w:tc>
          <w:tcPr>
            <w:tcW w:w="993" w:type="dxa"/>
          </w:tcPr>
          <w:p w:rsidR="00047F72" w:rsidRDefault="00047F72"/>
        </w:tc>
        <w:tc>
          <w:tcPr>
            <w:tcW w:w="3545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1135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047F72" w:rsidRPr="00751519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Анализирует и интерпретирует финансовую, бухгалтерскую и иную информацию, содержащуюся в учетно-отчетной документации, использовать полученные сведения для принятия решений по предупреждению, локализации и нейтрализации угроз экономической безопасности.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047F72" w:rsidRPr="0075151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оценки активов и обязательств организации; навыками формирования бухгалтерской отчетности; навыками применения методов экономического анализа и прогнозирования.</w:t>
            </w:r>
          </w:p>
        </w:tc>
      </w:tr>
      <w:tr w:rsidR="00047F72" w:rsidRPr="00751519">
        <w:trPr>
          <w:trHeight w:hRule="exact" w:val="138"/>
        </w:trPr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54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680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047F72">
        <w:trPr>
          <w:trHeight w:hRule="exact" w:val="5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047F72">
        <w:trPr>
          <w:trHeight w:hRule="exact" w:val="14"/>
        </w:trPr>
        <w:tc>
          <w:tcPr>
            <w:tcW w:w="993" w:type="dxa"/>
          </w:tcPr>
          <w:p w:rsidR="00047F72" w:rsidRDefault="00047F72"/>
        </w:tc>
        <w:tc>
          <w:tcPr>
            <w:tcW w:w="3545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1135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статистики: описательная статистика, статистические величины, ряды динамики, индексы.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047F72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 национального богатства. Статистика макроэкономических показателей.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Прблемная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</w:p>
        </w:tc>
      </w:tr>
      <w:tr w:rsidR="00047F7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выборочного наблюдения. Статистическое наблюдение. Сводка и группировка статистических данных /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Абсолютные и относительные величины. Средние величины, показатели вариации /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связи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Ряды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Индексы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 ОПК -2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Л3.2 Л3.3 Л3.4</w:t>
            </w:r>
          </w:p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</w:tr>
      <w:tr w:rsidR="00047F72">
        <w:trPr>
          <w:trHeight w:hRule="exact" w:val="277"/>
        </w:trPr>
        <w:tc>
          <w:tcPr>
            <w:tcW w:w="993" w:type="dxa"/>
          </w:tcPr>
          <w:p w:rsidR="00047F72" w:rsidRDefault="00047F72"/>
        </w:tc>
        <w:tc>
          <w:tcPr>
            <w:tcW w:w="3545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1135" w:type="dxa"/>
          </w:tcPr>
          <w:p w:rsidR="00047F72" w:rsidRDefault="00047F72"/>
        </w:tc>
        <w:tc>
          <w:tcPr>
            <w:tcW w:w="1277" w:type="dxa"/>
          </w:tcPr>
          <w:p w:rsidR="00047F72" w:rsidRDefault="00047F72"/>
        </w:tc>
        <w:tc>
          <w:tcPr>
            <w:tcW w:w="710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</w:tbl>
    <w:p w:rsidR="00047F72" w:rsidRDefault="008E5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64"/>
        <w:gridCol w:w="420"/>
        <w:gridCol w:w="1513"/>
        <w:gridCol w:w="2234"/>
        <w:gridCol w:w="2687"/>
        <w:gridCol w:w="1681"/>
        <w:gridCol w:w="1003"/>
      </w:tblGrid>
      <w:tr w:rsidR="00047F72">
        <w:trPr>
          <w:trHeight w:hRule="exact" w:val="416"/>
        </w:trPr>
        <w:tc>
          <w:tcPr>
            <w:tcW w:w="436" w:type="dxa"/>
          </w:tcPr>
          <w:p w:rsidR="00047F72" w:rsidRDefault="00047F72"/>
        </w:tc>
        <w:tc>
          <w:tcPr>
            <w:tcW w:w="275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560" w:type="dxa"/>
          </w:tcPr>
          <w:p w:rsidR="00047F72" w:rsidRDefault="00047F72"/>
        </w:tc>
        <w:tc>
          <w:tcPr>
            <w:tcW w:w="2411" w:type="dxa"/>
          </w:tcPr>
          <w:p w:rsidR="00047F72" w:rsidRDefault="00047F72"/>
        </w:tc>
        <w:tc>
          <w:tcPr>
            <w:tcW w:w="2978" w:type="dxa"/>
          </w:tcPr>
          <w:p w:rsidR="00047F72" w:rsidRDefault="00047F72"/>
        </w:tc>
        <w:tc>
          <w:tcPr>
            <w:tcW w:w="1702" w:type="dxa"/>
          </w:tcPr>
          <w:p w:rsidR="00047F72" w:rsidRDefault="00047F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047F72">
        <w:trPr>
          <w:trHeight w:hRule="exact" w:val="277"/>
        </w:trPr>
        <w:tc>
          <w:tcPr>
            <w:tcW w:w="436" w:type="dxa"/>
          </w:tcPr>
          <w:p w:rsidR="00047F72" w:rsidRDefault="00047F72"/>
        </w:tc>
        <w:tc>
          <w:tcPr>
            <w:tcW w:w="275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560" w:type="dxa"/>
          </w:tcPr>
          <w:p w:rsidR="00047F72" w:rsidRDefault="00047F72"/>
        </w:tc>
        <w:tc>
          <w:tcPr>
            <w:tcW w:w="2411" w:type="dxa"/>
          </w:tcPr>
          <w:p w:rsidR="00047F72" w:rsidRDefault="00047F72"/>
        </w:tc>
        <w:tc>
          <w:tcPr>
            <w:tcW w:w="2978" w:type="dxa"/>
          </w:tcPr>
          <w:p w:rsidR="00047F72" w:rsidRDefault="00047F72"/>
        </w:tc>
        <w:tc>
          <w:tcPr>
            <w:tcW w:w="1702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047F7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47F72" w:rsidRPr="00751519">
        <w:trPr>
          <w:trHeight w:hRule="exact" w:val="157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Иванов Ю. Н., Громыко Г. Л., Казаринова С. Е., Карасева Л. А., Воробьев А. Н.,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Мамий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И. П., Матюхина И.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Экономическая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Практикум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=760303</w:t>
            </w:r>
          </w:p>
        </w:tc>
      </w:tr>
      <w:tr w:rsidR="00047F72" w:rsidRPr="00751519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Ляховецкий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А.М.,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Кремянская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Е.В., Климова Н.В. и др.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КноРус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2018,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/9266 99</w:t>
            </w:r>
          </w:p>
        </w:tc>
      </w:tr>
      <w:tr w:rsidR="00047F72" w:rsidRPr="00751519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047F7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047F7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Кобозев А.В., Кобозева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контр. работы № 1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47F7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Кобозева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контр. работы № 2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47F7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Кобозев А.В., Кобозева А.В.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расчетно-граф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задания по дисциплине "Статистика"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047F72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Статистика: метод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по выполнению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047F72" w:rsidRPr="00751519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047F72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агентство по экономике и правоведению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http://akdi.ru</w:t>
            </w:r>
          </w:p>
        </w:tc>
      </w:tr>
      <w:tr w:rsidR="00047F72" w:rsidRPr="00751519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047F72" w:rsidRPr="00751519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047F72" w:rsidRPr="00751519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047F72" w:rsidRPr="0075151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047F72" w:rsidRPr="00751519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047F72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047F72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047F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Book.ru - https://www.book.ru/</w:t>
            </w:r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47F72" w:rsidRPr="00751519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047F72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047F72">
        <w:trPr>
          <w:trHeight w:hRule="exact" w:val="145"/>
        </w:trPr>
        <w:tc>
          <w:tcPr>
            <w:tcW w:w="436" w:type="dxa"/>
          </w:tcPr>
          <w:p w:rsidR="00047F72" w:rsidRDefault="00047F72"/>
        </w:tc>
        <w:tc>
          <w:tcPr>
            <w:tcW w:w="275" w:type="dxa"/>
          </w:tcPr>
          <w:p w:rsidR="00047F72" w:rsidRDefault="00047F72"/>
        </w:tc>
        <w:tc>
          <w:tcPr>
            <w:tcW w:w="426" w:type="dxa"/>
          </w:tcPr>
          <w:p w:rsidR="00047F72" w:rsidRDefault="00047F72"/>
        </w:tc>
        <w:tc>
          <w:tcPr>
            <w:tcW w:w="1560" w:type="dxa"/>
          </w:tcPr>
          <w:p w:rsidR="00047F72" w:rsidRDefault="00047F72"/>
        </w:tc>
        <w:tc>
          <w:tcPr>
            <w:tcW w:w="2411" w:type="dxa"/>
          </w:tcPr>
          <w:p w:rsidR="00047F72" w:rsidRDefault="00047F72"/>
        </w:tc>
        <w:tc>
          <w:tcPr>
            <w:tcW w:w="2978" w:type="dxa"/>
          </w:tcPr>
          <w:p w:rsidR="00047F72" w:rsidRDefault="00047F72"/>
        </w:tc>
        <w:tc>
          <w:tcPr>
            <w:tcW w:w="1702" w:type="dxa"/>
          </w:tcPr>
          <w:p w:rsidR="00047F72" w:rsidRDefault="00047F72"/>
        </w:tc>
        <w:tc>
          <w:tcPr>
            <w:tcW w:w="993" w:type="dxa"/>
          </w:tcPr>
          <w:p w:rsidR="00047F72" w:rsidRDefault="00047F72"/>
        </w:tc>
      </w:tr>
      <w:tr w:rsidR="00047F72" w:rsidRPr="00751519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047F72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47F72" w:rsidRPr="00751519">
        <w:trPr>
          <w:trHeight w:hRule="exact" w:val="44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109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основ экономики и экономики отрасли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стенды, 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мультиме-диа</w:t>
            </w:r>
            <w:proofErr w:type="spellEnd"/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экран, тематические плакаты.</w:t>
            </w:r>
          </w:p>
        </w:tc>
      </w:tr>
      <w:tr w:rsidR="00047F72" w:rsidRPr="00751519">
        <w:trPr>
          <w:trHeight w:hRule="exact" w:val="68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копировальный аппарат, плакаты: логические операции, позиционные системы счисления,</w:t>
            </w:r>
          </w:p>
        </w:tc>
      </w:tr>
    </w:tbl>
    <w:p w:rsidR="00047F72" w:rsidRPr="008E519C" w:rsidRDefault="008E519C">
      <w:pPr>
        <w:rPr>
          <w:sz w:val="0"/>
          <w:szCs w:val="0"/>
          <w:lang w:val="ru-RU"/>
        </w:rPr>
      </w:pPr>
      <w:r w:rsidRPr="008E51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047F72">
        <w:trPr>
          <w:trHeight w:hRule="exact" w:val="416"/>
        </w:trPr>
        <w:tc>
          <w:tcPr>
            <w:tcW w:w="113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047F72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047F72" w:rsidRPr="00751519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Default="00047F72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архитектура ПК: устройства-вывода, обмен данными в телекоммуникационных сетях, </w:t>
            </w:r>
            <w:proofErr w:type="spellStart"/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277"/>
        </w:trPr>
        <w:tc>
          <w:tcPr>
            <w:tcW w:w="1135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47F72" w:rsidRPr="008E519C" w:rsidRDefault="00047F72">
            <w:pPr>
              <w:rPr>
                <w:lang w:val="ru-RU"/>
              </w:rPr>
            </w:pPr>
          </w:p>
        </w:tc>
      </w:tr>
      <w:tr w:rsidR="00047F72" w:rsidRPr="00751519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047F72" w:rsidRPr="008E519C" w:rsidRDefault="008E519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519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047F72">
        <w:trPr>
          <w:trHeight w:hRule="exact" w:val="1321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студента является важным элементом изучения дисциплины «Статистика». Усвоение материала дисциплины на лекциях, практических занятиях и в результате самостоятельной подготовки и изучения отдельных вопросов дисциплины, позволят студенту подойти к промежуточному контролю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подготовленным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и потребует лишь повторения ранее пройденного материала. Знания, накапливаемые постепенно в различных ракурсах, с использованием противоположных мнений и взглядов на ту или иную правовую проблему являются глубокими и качественными, и позволяют формировать соответствующие компетенции как итог образовательного процесса.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систематизации знаний по дисциплине первоначальное внимание студенту следует обратить на рабочую программу курса, которая включает в себя разделы и основные проблемы дисциплины, в рамках которых и формируются вопросы для промежуточного контроля. Поэтому студент, заранее ознакомившись с программой курса, может лучше сориентироваться в последовательности освоения курса с позиций организации самостоятельной работы.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Организация деятельности студента по видам учебных занятий.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на лекции является очень важным видом студенческой деятельности для изучения дисциплины «Статистика», т.к. лектор дает нормативно-правовые акты, которые в современной России подвержены частому, а иногда кардинальному изменению, что обуславливает «быстрое устаревание» учебного материала, изложенного в основной и дополнительной учебной литературе. Лектор ориентирует студентов в действующем законодательстве Российской Федерации и соответственно в учебном материале. Краткие записи лекций (конспектирование) помогает усвоить материал.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 лучше подразделять на пункты, параграфы, соблюдая красную строку.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Принципиальные места, определения, формулы следует сопровождать замечаниями: «важно», «особо важно», «хорошо запомнить» и т.п. или подчеркивать красной ручкой.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Целесообразно разработать собственную символику, сокращения слов, что позволит сконцентрировать внимание студента на важных сведения.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Прослушивание и запись лекции можно производить при помощи современных устройств (диктофон, ноутбук,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нетбук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т.п.). Работая над конспектом лекций, всегда следует использовать не только учебник, но и ту литературу, которую дополнительно рекомендовал лектор, в том числе нормативно-правовые акты соответствующей направленности. По результатам работы с конспектом лекции следует обозначить вопросы, термины, материал, который вызывают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занятии. Лекционный материал является базовым, с которого необходимо начать освоение соответствующего раздела или темы.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Практические занятия Проработка рабочей программы дисциплины, уделяя особое внимание целям и задачам, структуре и содержанию дисциплины. Ознакомление с темами и планами практических занятий. Анализ основной нормативно- правовой и учебной литературы, после чего работа с рекомендованной дополнительной литературой.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ответов к контрольным вопросам, просмотр рекомендуемой литературы, работа с текстами нормативно- правовых актов. Прослушивание аудио- и видеозаписей по заданной теме, решение задач выданных студенту для решения самостоятельно. Устные ответы студентов по контрольным вопросам на практических занятиях. Ответы должно быть компактным и вразумительным, без неоправданных отступлений и рассуждений. Студент должен излагать (не читать) изученный материал свободно. В случае неточностей и (или) непонимания какого-либо вопроса пройденного материала студенту следует обратиться к преподавателю для получения необходимой консультации и разъяснения возникшей ситуации.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 это система стандартизированных вопросов (заданий) позволяющих автоматизировать процедуру измерения уровня знаний и умений обучающихся. Тесты могут быть аудиторными и внеаудиторными. О проведении теста, его формы, а также раздел (темы) дисциплины, выносимые на тестирование, доводит до сведения студентов преподаватель.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экзамену.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экзамену необходимо ориентироваться на конспекты лекций, рабочую программу дисциплины, нормативную, учебную и рекомендуемую литературу. Основное в подготовке к сдаче экзамена - это повторение всего материала дисциплины, по которому необходимо сдавать экзамен. При подготовке к сдаче экзамена студент весь объем работы должен распределять равномерно по дням, отведенным для подготовки к экзамену, контролировать каждый день выполнение намеченной работы. В период подготовки к экзамену студент вновь обращается к уже изученному (пройденному) учебному материалу. Подготовка студента к экзамену включает в себя три этапа: самостоятельная работа в течение семестра; непосредственная подготовка в дни, предшествующие экзамену по темам курса; подготовка к ответу на задания, содержащиеся в билетах (тестах) экзамена. Экзамен проводится по билетам (тестам), охватывающим весь пройденный материал дисциплины, включая вопросы, отведенные для самостоятельного изучения.</w:t>
            </w:r>
          </w:p>
          <w:p w:rsidR="00047F72" w:rsidRDefault="008E519C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проводится с целью: систематизации и закрепления полученных теоретических знаний и практических умений обучающихся; углубления и расширения теоретических знаний студентов; формирования умений использовать нормативную, правовую, справочную документацию, учебную и специальную литературу; развития познавательных способностей и активности обучающихся: творческой инициативы, самостоятельности, ответственности, организованности; формирование самостоятельности мышления, способностей к саморазвитию, совершенствованию и самоорганизации;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формирования профессиональных компетенций; развитию исследовательских умений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</w:p>
        </w:tc>
      </w:tr>
    </w:tbl>
    <w:p w:rsidR="00047F72" w:rsidRDefault="008E51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047F72">
        <w:trPr>
          <w:trHeight w:hRule="exact" w:val="416"/>
        </w:trPr>
        <w:tc>
          <w:tcPr>
            <w:tcW w:w="9782" w:type="dxa"/>
          </w:tcPr>
          <w:p w:rsidR="00047F72" w:rsidRDefault="00047F72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047F72" w:rsidRDefault="008E519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047F72" w:rsidRPr="00751519">
        <w:trPr>
          <w:trHeight w:hRule="exact" w:val="8388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виды самостоятельной работы студентов: чтение основной и дополнительной литературы – самостоятельное изучение материала по рекомендуемым литературным источникам; работа с библиотечным каталогом, самостоятельный подбор необходимой литературы; работа со словарем, справочником; поиск необходимой информации в сети Интернет; конспектирование источников; реферирование источников; составление аннотаций к прочитанным литературным источникам; составление рецензий и отзывов на прочитанный материал;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составление обзора публикаций по теме; составление и разработка терминологического словаря; составление хронологической таблицы; составление библиографии (библиографической картотеки); подготовка к различным формам текущей и промежуточной аттестации (к тестированию, контрольной работе, зачету, экзамену); выполнение домашних работ; самостоятельное выполнение практических заданий репродуктивного типа (ответы на вопросы, задачи, тесты).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самостоятельной работы обучающихся включает использование информационных и материально-технических ресурсов образовательного учреждения: библиотеку с читальным залом, укомплектованную в соответствии с существующими нормами; учебно-методическую базу учебных кабинетов, лабораторий и зала кодификации; компьютерные классы с возможностью работы в Интернет; аудитории (классы) для консультационной деятельности; учебную и учебно-методическую литературу, разработанную с учетом увеличения доли самостоятельной работы студентов, и иные методические материалы.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Перед выполнением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самостоятельной работы преподаватель проводит консультирование по выполнению задания, который включает цель задания, его содержания, сроки выполнения, ориентировочный объем работы, основные требования к результатам работы, критерии оценки. Во время выполнения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внеаудиторной самостоятельной работы и при необходимости преподаватель может проводить индивидуальные и групповые консультации. Самостоятельная работа может осуществляться индивидуально или группами обучающихся в зависимости от цели, объема, конкретной тематики самостоятельной работы, уровня сложности, уровня умений обучающихся. Контроль самостоятельной работы студентов предусматривает: соотнесение содержания контроля с целями обучения; объективность контроля; </w:t>
            </w:r>
            <w:proofErr w:type="spell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валидность</w:t>
            </w:r>
            <w:proofErr w:type="spell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контроля (соответствие предъявляемых заданий тому, что предполагается проверить); дифференциацию контрольно-измерительных материалов.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контроля самостоятельной работы: просмотр и проверка выполнения самостоятельной работы преподавателем; организация самопроверки, взаимопроверки выполненного задания в группе; обсуждение результатов выполненной работы на занятии; проведение письменного опроса; проведение устного опроса; организация и проведение индивидуального собеседования; организация и проведение собеседования с группой; защита отчетов о проделанной работе.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047F72" w:rsidRPr="008E519C" w:rsidRDefault="008E519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8E519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8E519C" w:rsidRPr="008E519C" w:rsidRDefault="008E519C">
      <w:pPr>
        <w:rPr>
          <w:lang w:val="ru-RU"/>
        </w:rPr>
      </w:pPr>
      <w:r w:rsidRPr="008E519C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2"/>
        <w:gridCol w:w="136"/>
        <w:gridCol w:w="1613"/>
        <w:gridCol w:w="407"/>
        <w:gridCol w:w="19"/>
        <w:gridCol w:w="1457"/>
        <w:gridCol w:w="542"/>
        <w:gridCol w:w="144"/>
        <w:gridCol w:w="1987"/>
        <w:gridCol w:w="12"/>
        <w:gridCol w:w="2345"/>
      </w:tblGrid>
      <w:tr w:rsidR="008E519C" w:rsidTr="008E519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E519C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8E519C" w:rsidTr="008E519C">
        <w:trPr>
          <w:trHeight w:hRule="exact" w:val="277"/>
        </w:trPr>
        <w:tc>
          <w:tcPr>
            <w:tcW w:w="851" w:type="pct"/>
            <w:gridSpan w:val="2"/>
          </w:tcPr>
          <w:p w:rsidR="008E519C" w:rsidRPr="000B6640" w:rsidRDefault="008E519C" w:rsidP="0075151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8E519C" w:rsidRPr="000B6640" w:rsidRDefault="008E519C" w:rsidP="00751519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8E519C" w:rsidRPr="000B6640" w:rsidRDefault="008E519C" w:rsidP="00751519">
            <w:pPr>
              <w:rPr>
                <w:highlight w:val="yellow"/>
              </w:rPr>
            </w:pPr>
          </w:p>
        </w:tc>
        <w:tc>
          <w:tcPr>
            <w:tcW w:w="718" w:type="pct"/>
            <w:gridSpan w:val="2"/>
          </w:tcPr>
          <w:p w:rsidR="008E519C" w:rsidRPr="000B6640" w:rsidRDefault="008E519C" w:rsidP="0075151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8E519C" w:rsidRDefault="008E519C" w:rsidP="00751519"/>
        </w:tc>
        <w:tc>
          <w:tcPr>
            <w:tcW w:w="1037" w:type="pct"/>
            <w:gridSpan w:val="2"/>
          </w:tcPr>
          <w:p w:rsidR="008E519C" w:rsidRDefault="008E519C" w:rsidP="00751519"/>
        </w:tc>
        <w:tc>
          <w:tcPr>
            <w:tcW w:w="1147" w:type="pct"/>
            <w:gridSpan w:val="2"/>
          </w:tcPr>
          <w:p w:rsidR="008E519C" w:rsidRDefault="008E519C" w:rsidP="00751519"/>
        </w:tc>
      </w:tr>
      <w:tr w:rsidR="008E519C" w:rsidRPr="001D2C9A" w:rsidTr="008E519C">
        <w:trPr>
          <w:trHeight w:hRule="exact" w:val="581"/>
        </w:trPr>
        <w:tc>
          <w:tcPr>
            <w:tcW w:w="2552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E519C" w:rsidRPr="00F46ECF" w:rsidRDefault="008E519C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8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E519C" w:rsidRPr="00CA1634" w:rsidRDefault="008E519C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Экономическая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безопасность</w:t>
            </w:r>
            <w:proofErr w:type="spellEnd"/>
          </w:p>
        </w:tc>
      </w:tr>
      <w:tr w:rsidR="008E519C" w:rsidRPr="00751519" w:rsidTr="008E519C">
        <w:trPr>
          <w:trHeight w:hRule="exact" w:val="405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E519C" w:rsidRDefault="008E519C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sz w:val="20"/>
                <w:szCs w:val="20"/>
                <w:lang w:val="ru-RU"/>
              </w:rPr>
              <w:t>Экономико-правовое обеспечение экономической безопасности</w:t>
            </w:r>
          </w:p>
        </w:tc>
      </w:tr>
      <w:tr w:rsidR="008E519C" w:rsidTr="008E519C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E519C" w:rsidRPr="00565585" w:rsidRDefault="008E519C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565585" w:rsidRDefault="008E519C" w:rsidP="007515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Статистика</w:t>
            </w:r>
            <w:proofErr w:type="spellEnd"/>
          </w:p>
        </w:tc>
      </w:tr>
      <w:tr w:rsidR="008E519C" w:rsidTr="008E519C">
        <w:trPr>
          <w:trHeight w:hRule="exact" w:val="453"/>
        </w:trPr>
        <w:tc>
          <w:tcPr>
            <w:tcW w:w="851" w:type="pct"/>
            <w:gridSpan w:val="2"/>
          </w:tcPr>
          <w:p w:rsidR="008E519C" w:rsidRPr="00565585" w:rsidRDefault="008E519C" w:rsidP="00751519"/>
        </w:tc>
        <w:tc>
          <w:tcPr>
            <w:tcW w:w="785" w:type="pct"/>
          </w:tcPr>
          <w:p w:rsidR="008E519C" w:rsidRPr="00565585" w:rsidRDefault="008E519C" w:rsidP="00751519"/>
        </w:tc>
        <w:tc>
          <w:tcPr>
            <w:tcW w:w="198" w:type="pct"/>
          </w:tcPr>
          <w:p w:rsidR="008E519C" w:rsidRPr="00565585" w:rsidRDefault="008E519C" w:rsidP="00751519"/>
        </w:tc>
        <w:tc>
          <w:tcPr>
            <w:tcW w:w="718" w:type="pct"/>
            <w:gridSpan w:val="2"/>
          </w:tcPr>
          <w:p w:rsidR="008E519C" w:rsidRPr="000B6640" w:rsidRDefault="008E519C" w:rsidP="00751519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8E519C" w:rsidRDefault="008E519C" w:rsidP="00751519"/>
        </w:tc>
        <w:tc>
          <w:tcPr>
            <w:tcW w:w="1037" w:type="pct"/>
            <w:gridSpan w:val="2"/>
          </w:tcPr>
          <w:p w:rsidR="008E519C" w:rsidRDefault="008E519C" w:rsidP="00751519"/>
        </w:tc>
        <w:tc>
          <w:tcPr>
            <w:tcW w:w="1147" w:type="pct"/>
            <w:gridSpan w:val="2"/>
          </w:tcPr>
          <w:p w:rsidR="008E519C" w:rsidRDefault="008E519C" w:rsidP="00751519"/>
        </w:tc>
      </w:tr>
      <w:tr w:rsidR="008E519C" w:rsidTr="008E519C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E519C" w:rsidRPr="00565585" w:rsidRDefault="008E519C" w:rsidP="0075151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E519C" w:rsidRPr="00565585" w:rsidRDefault="008E519C" w:rsidP="00751519">
            <w:pPr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ОПК-1, ОПК-2</w:t>
            </w:r>
          </w:p>
        </w:tc>
      </w:tr>
      <w:tr w:rsidR="008E519C" w:rsidRPr="00751519" w:rsidTr="008E519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519C" w:rsidRPr="00073A22" w:rsidRDefault="008E519C" w:rsidP="0075151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8E519C" w:rsidRPr="00751519" w:rsidTr="008E519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8E519C" w:rsidTr="008E519C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E519C" w:rsidRPr="00751519" w:rsidTr="008E519C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5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8E519C" w:rsidRPr="00751519" w:rsidTr="008E519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8E519C" w:rsidRPr="00751519" w:rsidTr="008E519C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8E519C" w:rsidTr="008E519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12389B" w:rsidRDefault="008E519C" w:rsidP="00751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8E519C" w:rsidTr="008E519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DE12A6" w:rsidRDefault="008E519C" w:rsidP="007515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8E519C" w:rsidTr="008E519C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DE12A6" w:rsidRDefault="008E519C" w:rsidP="007515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8E519C" w:rsidTr="008E519C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93660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8E519C" w:rsidRPr="00893660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2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93660" w:rsidRDefault="008E519C" w:rsidP="00751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93660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E519C" w:rsidRPr="00751519" w:rsidTr="008E519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8E519C" w:rsidTr="008E519C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E519C" w:rsidTr="008E519C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DE12A6" w:rsidRDefault="008E519C" w:rsidP="007515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8E519C" w:rsidRPr="00916DB1" w:rsidRDefault="008E519C" w:rsidP="007515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8E519C" w:rsidRPr="00916DB1" w:rsidRDefault="008E519C" w:rsidP="0075151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519C" w:rsidTr="008E519C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8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DE12A6" w:rsidRDefault="008E519C" w:rsidP="0075151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8E519C" w:rsidRPr="00893660" w:rsidRDefault="008E519C" w:rsidP="0075151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519C" w:rsidTr="008E519C">
        <w:trPr>
          <w:trHeight w:hRule="exact" w:val="422"/>
        </w:trPr>
        <w:tc>
          <w:tcPr>
            <w:tcW w:w="785" w:type="pct"/>
          </w:tcPr>
          <w:p w:rsidR="008E519C" w:rsidRDefault="008E519C" w:rsidP="00751519"/>
        </w:tc>
        <w:tc>
          <w:tcPr>
            <w:tcW w:w="1058" w:type="pct"/>
            <w:gridSpan w:val="4"/>
          </w:tcPr>
          <w:p w:rsidR="008E519C" w:rsidRDefault="008E519C" w:rsidP="00751519"/>
        </w:tc>
        <w:tc>
          <w:tcPr>
            <w:tcW w:w="1043" w:type="pct"/>
            <w:gridSpan w:val="3"/>
          </w:tcPr>
          <w:p w:rsidR="008E519C" w:rsidRDefault="008E519C" w:rsidP="00751519"/>
        </w:tc>
        <w:tc>
          <w:tcPr>
            <w:tcW w:w="973" w:type="pct"/>
            <w:gridSpan w:val="2"/>
          </w:tcPr>
          <w:p w:rsidR="008E519C" w:rsidRDefault="008E519C" w:rsidP="00751519"/>
        </w:tc>
        <w:tc>
          <w:tcPr>
            <w:tcW w:w="1141" w:type="pct"/>
          </w:tcPr>
          <w:p w:rsidR="008E519C" w:rsidRDefault="008E519C" w:rsidP="00751519"/>
        </w:tc>
      </w:tr>
      <w:tr w:rsidR="008E519C" w:rsidRPr="00751519" w:rsidTr="008E519C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8E519C" w:rsidTr="008E519C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jc w:val="center"/>
              <w:rPr>
                <w:lang w:val="ru-RU"/>
              </w:rPr>
            </w:pPr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519C" w:rsidRPr="00751519" w:rsidTr="008E519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8E519C" w:rsidRPr="00751519" w:rsidTr="008E519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8E519C" w:rsidRPr="00751519" w:rsidTr="008E519C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8E519C" w:rsidRDefault="008E519C" w:rsidP="008E519C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8E519C" w:rsidRPr="00464751" w:rsidRDefault="008E519C" w:rsidP="008E519C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>к экзамену</w:t>
      </w:r>
    </w:p>
    <w:p w:rsidR="008E519C" w:rsidRDefault="008E519C" w:rsidP="008E519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565585">
        <w:rPr>
          <w:rFonts w:ascii="Arial" w:hAnsi="Arial" w:cs="Arial"/>
          <w:color w:val="000000"/>
          <w:sz w:val="20"/>
          <w:szCs w:val="20"/>
        </w:rPr>
        <w:t xml:space="preserve"> </w:t>
      </w:r>
      <w:r w:rsidRPr="00744F16">
        <w:rPr>
          <w:rFonts w:ascii="Arial" w:hAnsi="Arial" w:cs="Arial"/>
          <w:color w:val="000000"/>
          <w:sz w:val="20"/>
          <w:szCs w:val="20"/>
        </w:rPr>
        <w:t>ОПК-1, ОПК-2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Общее определение, предмет и метод статистики.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Этапы статистического исследования, их виды и сущность.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Понятия и категории статистической науки.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Статистическое наблюдение, его определение; основа статистического наблюдения; требования (задачи), предъявляемые к статистическому наблюдению.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Ошибки статистического наблюдения, определение, основные виды и их сущность.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формы статистического наблюдения, их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виды статистического наблюдения, их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Способы получения статистической информации, их сущность.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программно – методологические вопросы статистического наблюдения: цели наблюдения; объекты наблюдения; программа наблюдения, ее оформление.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организационные вопросы статистического наблюдения, их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Понятие о статистической сводке, ее виды, принципы построения и способы разработки.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Понятие о статистической группировке, ее виды и принцип построения.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Средние величины, понятие, основные виды и краткая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 xml:space="preserve">Общая формула </w:t>
      </w:r>
      <w:proofErr w:type="gramStart"/>
      <w:r w:rsidRPr="006603E0">
        <w:rPr>
          <w:rFonts w:ascii="Arial" w:hAnsi="Arial" w:cs="Arial"/>
          <w:sz w:val="20"/>
          <w:szCs w:val="20"/>
        </w:rPr>
        <w:t>степенной</w:t>
      </w:r>
      <w:proofErr w:type="gramEnd"/>
      <w:r w:rsidRPr="006603E0">
        <w:rPr>
          <w:rFonts w:ascii="Arial" w:hAnsi="Arial" w:cs="Arial"/>
          <w:sz w:val="20"/>
          <w:szCs w:val="20"/>
        </w:rPr>
        <w:t xml:space="preserve"> средней. Виды степенных средних величин, их расчет и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виды структурных средних величин, их расчет и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Понятие о вариации, категории показателей вариации и их роль в статистическом анализе.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Абсолютные показатели вариации, их виды, расчет и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Относительные показатели вариации, их виды, расчет и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виды дисперсий, их расчет и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Закон сложения дисперсий, расчет коэффициента детерминации и эмпирического корреляционного отношения, определение тесноты связи между признаками.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Основные группы социально – экономических взаимосвязей, их характеристика.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Корреляционные связи, их характер, формы и задачи статистического изучения.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Выбор уравнения регрессии и расчет его параметров.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Показатели тесноты связи, их расчет и применение в анализе.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Ряды динамики: определение, виды, составные элементы. Причины несопоставимости данных во времени и их устранение.</w:t>
      </w:r>
    </w:p>
    <w:p w:rsidR="008E519C" w:rsidRPr="006603E0" w:rsidRDefault="008E519C" w:rsidP="008E519C">
      <w:pPr>
        <w:pStyle w:val="a5"/>
        <w:numPr>
          <w:ilvl w:val="0"/>
          <w:numId w:val="8"/>
        </w:numPr>
        <w:spacing w:after="0" w:line="240" w:lineRule="auto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Показатели, применяемые в анализе рядов динамики: средняя хронологическая, ее определение, особенности расчета.</w:t>
      </w:r>
    </w:p>
    <w:p w:rsidR="008E519C" w:rsidRPr="00752E8B" w:rsidRDefault="008E519C" w:rsidP="008E519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752E8B">
        <w:rPr>
          <w:rFonts w:ascii="Arial" w:hAnsi="Arial" w:cs="Arial"/>
          <w:b/>
          <w:sz w:val="20"/>
          <w:szCs w:val="20"/>
        </w:rPr>
        <w:t>Примерные практические задачи (задания) и ситуации</w:t>
      </w:r>
    </w:p>
    <w:p w:rsidR="008E519C" w:rsidRPr="00752E8B" w:rsidRDefault="008E519C" w:rsidP="008E519C">
      <w:pPr>
        <w:pStyle w:val="a5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752E8B">
        <w:rPr>
          <w:rFonts w:ascii="Arial" w:hAnsi="Arial" w:cs="Arial"/>
          <w:color w:val="000000"/>
          <w:sz w:val="20"/>
          <w:szCs w:val="20"/>
        </w:rPr>
        <w:t xml:space="preserve">Компетенции </w:t>
      </w:r>
      <w:r w:rsidRPr="00744F16">
        <w:rPr>
          <w:rFonts w:ascii="Arial" w:hAnsi="Arial" w:cs="Arial"/>
          <w:color w:val="000000"/>
          <w:sz w:val="20"/>
          <w:szCs w:val="20"/>
        </w:rPr>
        <w:t>ОПК-1, ОПК-2</w:t>
      </w:r>
    </w:p>
    <w:p w:rsidR="008E519C" w:rsidRPr="008E519C" w:rsidRDefault="008E519C" w:rsidP="008E51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E519C">
        <w:rPr>
          <w:rFonts w:ascii="Arial" w:hAnsi="Arial" w:cs="Arial"/>
          <w:i/>
          <w:sz w:val="20"/>
          <w:szCs w:val="20"/>
          <w:lang w:val="ru-RU"/>
        </w:rPr>
        <w:t>Задача 1</w:t>
      </w:r>
      <w:r w:rsidRPr="008E519C">
        <w:rPr>
          <w:rFonts w:ascii="Arial" w:hAnsi="Arial" w:cs="Arial"/>
          <w:sz w:val="20"/>
          <w:szCs w:val="20"/>
          <w:lang w:val="ru-RU"/>
        </w:rPr>
        <w:t>. На основании данных определить коэффициент оборачиваемости, продолжительность одного оборота, однодневный оборот и сумму высвобожденных денежных средств.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5"/>
        <w:gridCol w:w="1271"/>
        <w:gridCol w:w="1292"/>
      </w:tblGrid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Показатель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Прошлый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Отчетный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год</w:t>
            </w:r>
            <w:proofErr w:type="spellEnd"/>
          </w:p>
        </w:tc>
      </w:tr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8E519C" w:rsidRDefault="008E519C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sz w:val="20"/>
                <w:szCs w:val="20"/>
                <w:lang w:val="ru-RU"/>
              </w:rPr>
              <w:t>Объем товарной продукции,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12000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16800</w:t>
            </w:r>
          </w:p>
        </w:tc>
      </w:tr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8E519C" w:rsidRDefault="008E519C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sz w:val="20"/>
                <w:szCs w:val="20"/>
                <w:lang w:val="ru-RU"/>
              </w:rPr>
              <w:t>Средний остаток оборотных средств, 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4984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5438</w:t>
            </w:r>
          </w:p>
        </w:tc>
      </w:tr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Количество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оборотов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Продолжительность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оборота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дни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E519C" w:rsidRPr="006603E0" w:rsidTr="0075151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Однодневный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оборот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6603E0">
              <w:rPr>
                <w:rFonts w:ascii="Arial" w:hAnsi="Arial" w:cs="Arial"/>
                <w:sz w:val="20"/>
                <w:szCs w:val="20"/>
              </w:rPr>
              <w:t>тыс</w:t>
            </w:r>
            <w:proofErr w:type="spellEnd"/>
            <w:r w:rsidRPr="006603E0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6603E0">
              <w:rPr>
                <w:rFonts w:ascii="Arial" w:hAnsi="Arial" w:cs="Arial"/>
                <w:sz w:val="20"/>
                <w:szCs w:val="20"/>
              </w:rPr>
              <w:t>руб</w:t>
            </w:r>
            <w:proofErr w:type="spellEnd"/>
            <w:proofErr w:type="gramEnd"/>
            <w:r w:rsidRPr="006603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E519C" w:rsidRPr="006603E0" w:rsidRDefault="008E519C" w:rsidP="00751519">
            <w:pPr>
              <w:spacing w:after="0" w:line="240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8E519C" w:rsidRPr="008E519C" w:rsidRDefault="008E519C" w:rsidP="008E51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E519C">
        <w:rPr>
          <w:rFonts w:ascii="Arial" w:hAnsi="Arial" w:cs="Arial"/>
          <w:bCs/>
          <w:i/>
          <w:sz w:val="20"/>
          <w:szCs w:val="20"/>
          <w:lang w:val="ru-RU"/>
        </w:rPr>
        <w:t>Задача 2</w:t>
      </w:r>
      <w:r w:rsidRPr="008E519C">
        <w:rPr>
          <w:rFonts w:ascii="Arial" w:hAnsi="Arial" w:cs="Arial"/>
          <w:sz w:val="20"/>
          <w:szCs w:val="20"/>
          <w:lang w:val="ru-RU"/>
        </w:rPr>
        <w:t>. По состоянию на 1 января отчетного года численность наличного населения района составила 147 тыс. чел., временно – отсутствующих – 800 чел., временно проживающих – 1200 чел. Определить численность постоянного населения.</w:t>
      </w:r>
    </w:p>
    <w:p w:rsidR="008E519C" w:rsidRPr="006603E0" w:rsidRDefault="008E519C" w:rsidP="008E519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519C">
        <w:rPr>
          <w:rFonts w:ascii="Arial" w:hAnsi="Arial" w:cs="Arial"/>
          <w:i/>
          <w:sz w:val="20"/>
          <w:szCs w:val="20"/>
          <w:lang w:val="ru-RU"/>
        </w:rPr>
        <w:lastRenderedPageBreak/>
        <w:t>Задача 3</w:t>
      </w:r>
      <w:r w:rsidRPr="008E519C">
        <w:rPr>
          <w:rFonts w:ascii="Arial" w:hAnsi="Arial" w:cs="Arial"/>
          <w:sz w:val="20"/>
          <w:szCs w:val="20"/>
          <w:lang w:val="ru-RU"/>
        </w:rPr>
        <w:t>. В отчетном году было продано меховых изделий на 80 тыс</w:t>
      </w:r>
      <w:proofErr w:type="gramStart"/>
      <w:r w:rsidRPr="008E519C">
        <w:rPr>
          <w:rFonts w:ascii="Arial" w:hAnsi="Arial" w:cs="Arial"/>
          <w:sz w:val="20"/>
          <w:szCs w:val="20"/>
          <w:lang w:val="ru-RU"/>
        </w:rPr>
        <w:t>.р</w:t>
      </w:r>
      <w:proofErr w:type="gramEnd"/>
      <w:r w:rsidRPr="008E519C">
        <w:rPr>
          <w:rFonts w:ascii="Arial" w:hAnsi="Arial" w:cs="Arial"/>
          <w:sz w:val="20"/>
          <w:szCs w:val="20"/>
          <w:lang w:val="ru-RU"/>
        </w:rPr>
        <w:t xml:space="preserve">уб., головных уборов – на 750 тыс. руб., галантереи – на 600 тыс. руб. Определите общий индекс цен на эти три товара, если известно, что цены на меха были снижены на 3 %. </w:t>
      </w:r>
      <w:proofErr w:type="spellStart"/>
      <w:r w:rsidRPr="006603E0">
        <w:rPr>
          <w:rFonts w:ascii="Arial" w:hAnsi="Arial" w:cs="Arial"/>
          <w:sz w:val="20"/>
          <w:szCs w:val="20"/>
        </w:rPr>
        <w:t>На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3E0">
        <w:rPr>
          <w:rFonts w:ascii="Arial" w:hAnsi="Arial" w:cs="Arial"/>
          <w:sz w:val="20"/>
          <w:szCs w:val="20"/>
        </w:rPr>
        <w:t>головные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3E0">
        <w:rPr>
          <w:rFonts w:ascii="Arial" w:hAnsi="Arial" w:cs="Arial"/>
          <w:sz w:val="20"/>
          <w:szCs w:val="20"/>
        </w:rPr>
        <w:t>уборы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603E0">
        <w:rPr>
          <w:rFonts w:ascii="Arial" w:hAnsi="Arial" w:cs="Arial"/>
          <w:sz w:val="20"/>
          <w:szCs w:val="20"/>
        </w:rPr>
        <w:t>на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7 %, </w:t>
      </w:r>
      <w:proofErr w:type="spellStart"/>
      <w:r w:rsidRPr="006603E0">
        <w:rPr>
          <w:rFonts w:ascii="Arial" w:hAnsi="Arial" w:cs="Arial"/>
          <w:sz w:val="20"/>
          <w:szCs w:val="20"/>
        </w:rPr>
        <w:t>на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603E0">
        <w:rPr>
          <w:rFonts w:ascii="Arial" w:hAnsi="Arial" w:cs="Arial"/>
          <w:sz w:val="20"/>
          <w:szCs w:val="20"/>
        </w:rPr>
        <w:t>галантерею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6603E0">
        <w:rPr>
          <w:rFonts w:ascii="Arial" w:hAnsi="Arial" w:cs="Arial"/>
          <w:sz w:val="20"/>
          <w:szCs w:val="20"/>
        </w:rPr>
        <w:t>на</w:t>
      </w:r>
      <w:proofErr w:type="spellEnd"/>
      <w:r w:rsidRPr="006603E0">
        <w:rPr>
          <w:rFonts w:ascii="Arial" w:hAnsi="Arial" w:cs="Arial"/>
          <w:sz w:val="20"/>
          <w:szCs w:val="20"/>
        </w:rPr>
        <w:t xml:space="preserve"> 11 %.</w:t>
      </w:r>
    </w:p>
    <w:p w:rsidR="008E519C" w:rsidRPr="00464751" w:rsidRDefault="008E519C" w:rsidP="008E519C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rFonts w:ascii="Arial" w:hAnsi="Arial" w:cs="Arial"/>
          <w:b/>
          <w:sz w:val="20"/>
          <w:szCs w:val="20"/>
        </w:rPr>
      </w:pPr>
      <w:r w:rsidRPr="00464751">
        <w:rPr>
          <w:rFonts w:ascii="Arial" w:hAnsi="Arial" w:cs="Arial"/>
          <w:b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8E519C" w:rsidRPr="00751519" w:rsidTr="00751519">
        <w:trPr>
          <w:trHeight w:val="399"/>
        </w:trPr>
        <w:tc>
          <w:tcPr>
            <w:tcW w:w="10170" w:type="dxa"/>
            <w:gridSpan w:val="3"/>
            <w:vAlign w:val="center"/>
          </w:tcPr>
          <w:p w:rsidR="008E519C" w:rsidRPr="008E519C" w:rsidRDefault="008E519C" w:rsidP="0075151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proofErr w:type="spellStart"/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</w:t>
            </w:r>
            <w:proofErr w:type="gramStart"/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Т</w:t>
            </w:r>
            <w:proofErr w:type="spellEnd"/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-</w:t>
            </w:r>
            <w:proofErr w:type="gramEnd"/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филиал ДВГУПС в г. Тынде</w:t>
            </w:r>
          </w:p>
        </w:tc>
      </w:tr>
      <w:tr w:rsidR="008E519C" w:rsidRPr="00751519" w:rsidTr="00751519">
        <w:trPr>
          <w:cantSplit/>
          <w:trHeight w:val="2250"/>
        </w:trPr>
        <w:tc>
          <w:tcPr>
            <w:tcW w:w="3086" w:type="dxa"/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«Финансы и бухгалтерский учет»</w:t>
            </w:r>
          </w:p>
          <w:p w:rsidR="008E519C" w:rsidRPr="008E519C" w:rsidRDefault="008E519C" w:rsidP="007515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E519C" w:rsidRPr="00BF093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__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proofErr w:type="gram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20___ / 20___уч.г.</w:t>
            </w:r>
          </w:p>
          <w:p w:rsidR="008E519C" w:rsidRPr="00BF093C" w:rsidRDefault="008E519C" w:rsidP="007515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E519C" w:rsidRDefault="008E519C" w:rsidP="00751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8E519C" w:rsidRDefault="008E519C" w:rsidP="00751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8E519C" w:rsidRPr="00BF093C" w:rsidRDefault="008E519C" w:rsidP="007515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8E519C" w:rsidRPr="008E519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8E519C" w:rsidRPr="008E519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«Статистика» </w:t>
            </w:r>
          </w:p>
          <w:p w:rsidR="008E519C" w:rsidRPr="00BF093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для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специальности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38</w:t>
            </w:r>
            <w:r w:rsidRPr="00BF093C">
              <w:rPr>
                <w:rFonts w:ascii="Arial" w:eastAsia="Times New Roman" w:hAnsi="Arial" w:cs="Arial"/>
                <w:sz w:val="20"/>
                <w:szCs w:val="20"/>
              </w:rPr>
              <w:t>.05.0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  <w:p w:rsidR="008E519C" w:rsidRPr="00BF093C" w:rsidRDefault="008E519C" w:rsidP="007515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Экономическая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безопасность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»</w:t>
            </w:r>
          </w:p>
        </w:tc>
        <w:tc>
          <w:tcPr>
            <w:tcW w:w="3056" w:type="dxa"/>
            <w:vAlign w:val="center"/>
          </w:tcPr>
          <w:p w:rsidR="008E519C" w:rsidRPr="008E519C" w:rsidRDefault="008E519C" w:rsidP="007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8E519C" w:rsidRPr="008E519C" w:rsidRDefault="008E519C" w:rsidP="007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8E519C" w:rsidRPr="008E519C" w:rsidRDefault="008E519C" w:rsidP="007515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E519C" w:rsidRPr="008E519C" w:rsidRDefault="008E519C" w:rsidP="007515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E519C" w:rsidRPr="008E519C" w:rsidRDefault="008E519C" w:rsidP="007515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E519C" w:rsidRPr="008E519C" w:rsidRDefault="008E519C" w:rsidP="007515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8E519C" w:rsidRPr="008E519C" w:rsidRDefault="008E519C" w:rsidP="007515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8E519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8E519C" w:rsidRPr="00751519" w:rsidTr="00751519">
        <w:trPr>
          <w:trHeight w:val="536"/>
        </w:trPr>
        <w:tc>
          <w:tcPr>
            <w:tcW w:w="10170" w:type="dxa"/>
            <w:gridSpan w:val="3"/>
            <w:vAlign w:val="center"/>
          </w:tcPr>
          <w:p w:rsidR="008E519C" w:rsidRPr="00AA4369" w:rsidRDefault="008E519C" w:rsidP="008E519C">
            <w:pPr>
              <w:pStyle w:val="a5"/>
              <w:numPr>
                <w:ilvl w:val="0"/>
                <w:numId w:val="9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Статистическое наблюдение, его определение; основа статистического наблюдения; требования (задачи), предъявляемые к статистическому наблюдению</w:t>
            </w:r>
            <w:proofErr w:type="gramStart"/>
            <w:r w:rsidRPr="00752E8B">
              <w:rPr>
                <w:rFonts w:ascii="Arial" w:hAnsi="Arial" w:cs="Arial"/>
                <w:color w:val="000000"/>
                <w:sz w:val="20"/>
                <w:szCs w:val="20"/>
              </w:rPr>
              <w:t>.(</w:t>
            </w:r>
            <w:proofErr w:type="gramEnd"/>
            <w:r w:rsidRPr="00744F16">
              <w:rPr>
                <w:rFonts w:ascii="Arial" w:hAnsi="Arial" w:cs="Arial"/>
                <w:color w:val="000000"/>
                <w:sz w:val="20"/>
                <w:szCs w:val="20"/>
              </w:rPr>
              <w:t xml:space="preserve"> ОПК-1, ОПК-2</w:t>
            </w:r>
            <w:r w:rsidRPr="00752E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E519C" w:rsidRPr="00BF093C" w:rsidTr="00751519">
        <w:trPr>
          <w:trHeight w:val="536"/>
        </w:trPr>
        <w:tc>
          <w:tcPr>
            <w:tcW w:w="10170" w:type="dxa"/>
            <w:gridSpan w:val="3"/>
            <w:vAlign w:val="center"/>
          </w:tcPr>
          <w:p w:rsidR="008E519C" w:rsidRPr="00752E8B" w:rsidRDefault="008E519C" w:rsidP="008E519C">
            <w:pPr>
              <w:pStyle w:val="a5"/>
              <w:numPr>
                <w:ilvl w:val="0"/>
                <w:numId w:val="9"/>
              </w:num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03E0">
              <w:rPr>
                <w:rFonts w:ascii="Arial" w:hAnsi="Arial" w:cs="Arial"/>
                <w:sz w:val="20"/>
                <w:szCs w:val="20"/>
              </w:rPr>
              <w:t>Понятие о вариации, категории показателей вариации и их роль в статистическом анализе</w:t>
            </w:r>
            <w:r w:rsidRPr="00752E8B">
              <w:rPr>
                <w:rFonts w:ascii="Arial" w:hAnsi="Arial" w:cs="Arial"/>
                <w:color w:val="000000"/>
                <w:sz w:val="20"/>
                <w:szCs w:val="20"/>
              </w:rPr>
              <w:t>. (</w:t>
            </w:r>
            <w:r w:rsidRPr="00744F16">
              <w:rPr>
                <w:rFonts w:ascii="Arial" w:hAnsi="Arial" w:cs="Arial"/>
                <w:color w:val="000000"/>
                <w:sz w:val="20"/>
                <w:szCs w:val="20"/>
              </w:rPr>
              <w:t>ОПК-1, ОПК-2</w:t>
            </w:r>
            <w:r w:rsidRPr="00752E8B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8E519C" w:rsidRPr="00BF093C" w:rsidTr="00751519">
        <w:trPr>
          <w:trHeight w:val="536"/>
        </w:trPr>
        <w:tc>
          <w:tcPr>
            <w:tcW w:w="10170" w:type="dxa"/>
            <w:gridSpan w:val="3"/>
            <w:vAlign w:val="center"/>
          </w:tcPr>
          <w:p w:rsidR="008E519C" w:rsidRPr="00752E8B" w:rsidRDefault="008E519C" w:rsidP="008E519C">
            <w:pPr>
              <w:pStyle w:val="a5"/>
              <w:numPr>
                <w:ilvl w:val="0"/>
                <w:numId w:val="9"/>
              </w:numPr>
              <w:spacing w:before="12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2E8B">
              <w:rPr>
                <w:rFonts w:ascii="Arial" w:hAnsi="Arial" w:cs="Arial"/>
                <w:color w:val="000000"/>
                <w:sz w:val="20"/>
                <w:szCs w:val="20"/>
              </w:rPr>
              <w:t>Задача</w:t>
            </w:r>
          </w:p>
        </w:tc>
      </w:tr>
    </w:tbl>
    <w:p w:rsidR="008E519C" w:rsidRPr="008E519C" w:rsidRDefault="008E519C" w:rsidP="008E519C">
      <w:pPr>
        <w:spacing w:before="120" w:after="0"/>
        <w:rPr>
          <w:b/>
          <w:sz w:val="20"/>
          <w:szCs w:val="20"/>
          <w:lang w:val="ru-RU"/>
        </w:rPr>
      </w:pPr>
      <w:r w:rsidRPr="008E519C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8E519C" w:rsidRPr="008E519C" w:rsidRDefault="008E519C" w:rsidP="008E519C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8E519C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8E519C" w:rsidRPr="008E519C" w:rsidRDefault="008E519C" w:rsidP="008E51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8E519C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8E519C" w:rsidRPr="008E519C" w:rsidRDefault="008E519C" w:rsidP="008E519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8E519C">
        <w:rPr>
          <w:rFonts w:ascii="Arial" w:hAnsi="Arial" w:cs="Arial"/>
          <w:color w:val="000000"/>
          <w:sz w:val="20"/>
          <w:szCs w:val="20"/>
          <w:lang w:val="ru-RU"/>
        </w:rPr>
        <w:t>Компетенции ОПК-1, ОПК-2</w:t>
      </w:r>
    </w:p>
    <w:p w:rsidR="008E519C" w:rsidRPr="006603E0" w:rsidRDefault="008E519C" w:rsidP="008E519C">
      <w:pPr>
        <w:pStyle w:val="a5"/>
        <w:numPr>
          <w:ilvl w:val="0"/>
          <w:numId w:val="10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color w:val="000000"/>
          <w:sz w:val="20"/>
          <w:szCs w:val="20"/>
        </w:rPr>
        <w:t>Выберите правильный ответ.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603E0">
        <w:rPr>
          <w:rFonts w:ascii="Arial" w:hAnsi="Arial" w:cs="Arial"/>
          <w:sz w:val="20"/>
          <w:szCs w:val="20"/>
        </w:rPr>
        <w:t>Единицей совокупности в статистике называется</w:t>
      </w:r>
    </w:p>
    <w:p w:rsidR="008E519C" w:rsidRPr="006603E0" w:rsidRDefault="008E519C" w:rsidP="008E519C">
      <w:pPr>
        <w:pStyle w:val="a5"/>
        <w:numPr>
          <w:ilvl w:val="0"/>
          <w:numId w:val="11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перепись;</w:t>
      </w:r>
    </w:p>
    <w:p w:rsidR="008E519C" w:rsidRPr="006603E0" w:rsidRDefault="008E519C" w:rsidP="008E519C">
      <w:pPr>
        <w:pStyle w:val="a5"/>
        <w:numPr>
          <w:ilvl w:val="0"/>
          <w:numId w:val="11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единовременный учет;</w:t>
      </w:r>
    </w:p>
    <w:p w:rsidR="008E519C" w:rsidRDefault="008E519C" w:rsidP="008E519C">
      <w:pPr>
        <w:pStyle w:val="a5"/>
        <w:numPr>
          <w:ilvl w:val="0"/>
          <w:numId w:val="11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специальное статистическое наблюдение;</w:t>
      </w:r>
    </w:p>
    <w:p w:rsidR="008E519C" w:rsidRPr="006603E0" w:rsidRDefault="008E519C" w:rsidP="008E519C">
      <w:pPr>
        <w:pStyle w:val="a5"/>
        <w:numPr>
          <w:ilvl w:val="0"/>
          <w:numId w:val="11"/>
        </w:numPr>
        <w:shd w:val="clear" w:color="auto" w:fill="FFFFFF"/>
        <w:tabs>
          <w:tab w:val="left" w:pos="75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 xml:space="preserve">первичная ячейка совокупности, от которой должны быть получены сведения в </w:t>
      </w:r>
      <w:proofErr w:type="spellStart"/>
      <w:proofErr w:type="gramStart"/>
      <w:r w:rsidRPr="006603E0">
        <w:rPr>
          <w:rFonts w:ascii="Arial" w:hAnsi="Arial" w:cs="Arial"/>
          <w:sz w:val="20"/>
          <w:szCs w:val="20"/>
        </w:rPr>
        <w:t>про-цессе</w:t>
      </w:r>
      <w:proofErr w:type="spellEnd"/>
      <w:proofErr w:type="gramEnd"/>
      <w:r w:rsidRPr="006603E0">
        <w:rPr>
          <w:rFonts w:ascii="Arial" w:hAnsi="Arial" w:cs="Arial"/>
          <w:sz w:val="20"/>
          <w:szCs w:val="20"/>
        </w:rPr>
        <w:t xml:space="preserve"> наблюдения;</w:t>
      </w:r>
    </w:p>
    <w:p w:rsidR="008E519C" w:rsidRPr="006603E0" w:rsidRDefault="008E519C" w:rsidP="008E519C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C45440">
        <w:rPr>
          <w:rFonts w:ascii="Arial" w:hAnsi="Arial" w:cs="Arial"/>
          <w:color w:val="000000"/>
          <w:sz w:val="20"/>
          <w:szCs w:val="20"/>
        </w:rPr>
        <w:t xml:space="preserve">Выберите правильный ответ </w:t>
      </w:r>
      <w:r w:rsidRPr="006603E0">
        <w:rPr>
          <w:rFonts w:ascii="Arial" w:hAnsi="Arial" w:cs="Arial"/>
          <w:color w:val="000000"/>
          <w:sz w:val="20"/>
          <w:szCs w:val="20"/>
        </w:rPr>
        <w:t>По предприятию имеются данные об объеме произведенной про</w:t>
      </w:r>
      <w:r>
        <w:rPr>
          <w:rFonts w:ascii="Arial" w:hAnsi="Arial" w:cs="Arial"/>
          <w:color w:val="000000"/>
          <w:sz w:val="20"/>
          <w:szCs w:val="20"/>
        </w:rPr>
        <w:t>дукции в базисном периоде 47600 тыс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.</w:t>
      </w:r>
      <w:r w:rsidRPr="006603E0">
        <w:rPr>
          <w:rFonts w:ascii="Arial" w:hAnsi="Arial" w:cs="Arial"/>
          <w:color w:val="000000"/>
          <w:sz w:val="20"/>
          <w:szCs w:val="20"/>
        </w:rPr>
        <w:t>р</w:t>
      </w:r>
      <w:proofErr w:type="gramEnd"/>
      <w:r w:rsidRPr="006603E0">
        <w:rPr>
          <w:rFonts w:ascii="Arial" w:hAnsi="Arial" w:cs="Arial"/>
          <w:color w:val="000000"/>
          <w:sz w:val="20"/>
          <w:szCs w:val="20"/>
        </w:rPr>
        <w:t>уб., в от</w:t>
      </w:r>
      <w:r>
        <w:rPr>
          <w:rFonts w:ascii="Arial" w:hAnsi="Arial" w:cs="Arial"/>
          <w:color w:val="000000"/>
          <w:sz w:val="20"/>
          <w:szCs w:val="20"/>
        </w:rPr>
        <w:t>четном 59700 тыс.</w:t>
      </w:r>
      <w:r w:rsidRPr="006603E0">
        <w:rPr>
          <w:rFonts w:ascii="Arial" w:hAnsi="Arial" w:cs="Arial"/>
          <w:color w:val="000000"/>
          <w:sz w:val="20"/>
          <w:szCs w:val="20"/>
        </w:rPr>
        <w:t>руб., темп роста численности работающих составил 106,3%. Определите общий прирост продукции, за счет численности производительности продукции.</w:t>
      </w:r>
    </w:p>
    <w:p w:rsidR="008E519C" w:rsidRPr="006603E0" w:rsidRDefault="008E519C" w:rsidP="008E519C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18pt" o:ole="">
            <v:imagedata r:id="rId6" o:title=""/>
          </v:shape>
          <o:OLEObject Type="Embed" ProgID="Equation.DSMT4" ShapeID="_x0000_i1025" DrawAspect="Content" ObjectID="_1732524688" r:id="rId7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00" w:dyaOrig="380">
          <v:shape id="_x0000_i1026" type="#_x0000_t75" style="width:69.75pt;height:18.75pt" o:ole="">
            <v:imagedata r:id="rId8" o:title=""/>
          </v:shape>
          <o:OLEObject Type="Embed" ProgID="Equation.DSMT4" ShapeID="_x0000_i1026" DrawAspect="Content" ObjectID="_1732524689" r:id="rId9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680" w:dyaOrig="380">
          <v:shape id="_x0000_i1027" type="#_x0000_t75" style="width:84pt;height:18.75pt" o:ole="">
            <v:imagedata r:id="rId10" o:title=""/>
          </v:shape>
          <o:OLEObject Type="Embed" ProgID="Equation.DSMT4" ShapeID="_x0000_i1027" DrawAspect="Content" ObjectID="_1732524690" r:id="rId11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E519C" w:rsidRPr="006603E0" w:rsidRDefault="008E519C" w:rsidP="008E519C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00" w:dyaOrig="360">
          <v:shape id="_x0000_i1028" type="#_x0000_t75" style="width:69.75pt;height:18pt" o:ole="">
            <v:imagedata r:id="rId12" o:title=""/>
          </v:shape>
          <o:OLEObject Type="Embed" ProgID="Equation.DSMT4" ShapeID="_x0000_i1028" DrawAspect="Content" ObjectID="_1732524691" r:id="rId13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20" w:dyaOrig="380">
          <v:shape id="_x0000_i1029" type="#_x0000_t75" style="width:71.25pt;height:18.75pt" o:ole="">
            <v:imagedata r:id="rId14" o:title=""/>
          </v:shape>
          <o:OLEObject Type="Embed" ProgID="Equation.DSMT4" ShapeID="_x0000_i1029" DrawAspect="Content" ObjectID="_1732524692" r:id="rId15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540" w:dyaOrig="380">
          <v:shape id="_x0000_i1030" type="#_x0000_t75" style="width:77.25pt;height:18.75pt" o:ole="">
            <v:imagedata r:id="rId16" o:title=""/>
          </v:shape>
          <o:OLEObject Type="Embed" ProgID="Equation.DSMT4" ShapeID="_x0000_i1030" DrawAspect="Content" ObjectID="_1732524693" r:id="rId17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E519C" w:rsidRPr="006603E0" w:rsidRDefault="008E519C" w:rsidP="008E519C">
      <w:pPr>
        <w:pStyle w:val="a5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00" w:dyaOrig="360">
          <v:shape id="_x0000_i1031" type="#_x0000_t75" style="width:69.75pt;height:18pt" o:ole="">
            <v:imagedata r:id="rId18" o:title=""/>
          </v:shape>
          <o:OLEObject Type="Embed" ProgID="Equation.DSMT4" ShapeID="_x0000_i1031" DrawAspect="Content" ObjectID="_1732524694" r:id="rId19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420" w:dyaOrig="380">
          <v:shape id="_x0000_i1032" type="#_x0000_t75" style="width:71.25pt;height:18.75pt" o:ole="">
            <v:imagedata r:id="rId20" o:title=""/>
          </v:shape>
          <o:OLEObject Type="Embed" ProgID="Equation.DSMT4" ShapeID="_x0000_i1032" DrawAspect="Content" ObjectID="_1732524695" r:id="rId21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 xml:space="preserve">; </w:t>
      </w:r>
      <w:r w:rsidRPr="006603E0">
        <w:rPr>
          <w:rFonts w:ascii="Arial" w:hAnsi="Arial" w:cs="Arial"/>
          <w:bCs/>
          <w:color w:val="000000"/>
          <w:position w:val="-12"/>
          <w:sz w:val="20"/>
          <w:szCs w:val="20"/>
        </w:rPr>
        <w:object w:dxaOrig="1560" w:dyaOrig="380">
          <v:shape id="_x0000_i1033" type="#_x0000_t75" style="width:78pt;height:18.75pt" o:ole="">
            <v:imagedata r:id="rId22" o:title=""/>
          </v:shape>
          <o:OLEObject Type="Embed" ProgID="Equation.DSMT4" ShapeID="_x0000_i1033" DrawAspect="Content" ObjectID="_1732524696" r:id="rId23"/>
        </w:object>
      </w:r>
      <w:r w:rsidRPr="006603E0">
        <w:rPr>
          <w:rFonts w:ascii="Arial" w:hAnsi="Arial" w:cs="Arial"/>
          <w:bCs/>
          <w:color w:val="000000"/>
          <w:sz w:val="20"/>
          <w:szCs w:val="20"/>
        </w:rPr>
        <w:t>;</w:t>
      </w:r>
    </w:p>
    <w:p w:rsidR="008E519C" w:rsidRPr="006603E0" w:rsidRDefault="008E519C" w:rsidP="008E519C">
      <w:pPr>
        <w:pStyle w:val="a5"/>
        <w:numPr>
          <w:ilvl w:val="0"/>
          <w:numId w:val="10"/>
        </w:numPr>
        <w:shd w:val="clear" w:color="auto" w:fill="FFFFFF"/>
        <w:tabs>
          <w:tab w:val="left" w:pos="245"/>
          <w:tab w:val="left" w:pos="4882"/>
        </w:tabs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По приведенным данным рассчитайте относительные величины интенсивности.</w:t>
      </w:r>
    </w:p>
    <w:p w:rsidR="008E519C" w:rsidRPr="006603E0" w:rsidRDefault="008E519C" w:rsidP="008E519C">
      <w:pPr>
        <w:pStyle w:val="a5"/>
        <w:shd w:val="clear" w:color="auto" w:fill="FFFFFF"/>
        <w:tabs>
          <w:tab w:val="left" w:pos="245"/>
          <w:tab w:val="left" w:pos="4882"/>
        </w:tabs>
        <w:ind w:left="360"/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sz w:val="20"/>
          <w:szCs w:val="20"/>
        </w:rPr>
        <w:t>Численност</w:t>
      </w:r>
      <w:r>
        <w:rPr>
          <w:rFonts w:ascii="Arial" w:hAnsi="Arial" w:cs="Arial"/>
          <w:sz w:val="20"/>
          <w:szCs w:val="20"/>
        </w:rPr>
        <w:t xml:space="preserve">ь населения области, тыс. чел. - </w:t>
      </w:r>
      <w:r w:rsidRPr="006603E0">
        <w:rPr>
          <w:rFonts w:ascii="Arial" w:hAnsi="Arial" w:cs="Arial"/>
          <w:sz w:val="20"/>
          <w:szCs w:val="20"/>
        </w:rPr>
        <w:t>989, 9</w:t>
      </w:r>
    </w:p>
    <w:p w:rsidR="008E519C" w:rsidRPr="006603E0" w:rsidRDefault="008E519C" w:rsidP="008E519C">
      <w:pPr>
        <w:pStyle w:val="a5"/>
        <w:shd w:val="clear" w:color="auto" w:fill="FFFFFF"/>
        <w:tabs>
          <w:tab w:val="left" w:pos="4728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Число браков - </w:t>
      </w:r>
      <w:r w:rsidRPr="006603E0">
        <w:rPr>
          <w:rFonts w:ascii="Arial" w:hAnsi="Arial" w:cs="Arial"/>
          <w:sz w:val="20"/>
          <w:szCs w:val="20"/>
        </w:rPr>
        <w:t>5 885</w:t>
      </w:r>
    </w:p>
    <w:p w:rsidR="008E519C" w:rsidRPr="006603E0" w:rsidRDefault="008E519C" w:rsidP="008E519C">
      <w:pPr>
        <w:pStyle w:val="a5"/>
        <w:shd w:val="clear" w:color="auto" w:fill="FFFFFF"/>
        <w:tabs>
          <w:tab w:val="left" w:pos="475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Число разводов - </w:t>
      </w:r>
      <w:r w:rsidRPr="006603E0">
        <w:rPr>
          <w:rFonts w:ascii="Arial" w:hAnsi="Arial" w:cs="Arial"/>
          <w:sz w:val="20"/>
          <w:szCs w:val="20"/>
        </w:rPr>
        <w:t>3 790</w:t>
      </w:r>
    </w:p>
    <w:p w:rsidR="008E519C" w:rsidRPr="006603E0" w:rsidRDefault="008E519C" w:rsidP="008E519C">
      <w:pPr>
        <w:pStyle w:val="a5"/>
        <w:numPr>
          <w:ilvl w:val="0"/>
          <w:numId w:val="13"/>
        </w:numPr>
        <w:shd w:val="clear" w:color="auto" w:fill="FFFFFF"/>
        <w:tabs>
          <w:tab w:val="left" w:pos="830"/>
        </w:tabs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bCs/>
          <w:sz w:val="20"/>
          <w:szCs w:val="20"/>
        </w:rPr>
        <w:t>6,1‰, 4,1‰;</w:t>
      </w:r>
    </w:p>
    <w:p w:rsidR="008E519C" w:rsidRPr="006603E0" w:rsidRDefault="008E519C" w:rsidP="008E519C">
      <w:pPr>
        <w:pStyle w:val="a5"/>
        <w:numPr>
          <w:ilvl w:val="0"/>
          <w:numId w:val="13"/>
        </w:numPr>
        <w:shd w:val="clear" w:color="auto" w:fill="FFFFFF"/>
        <w:tabs>
          <w:tab w:val="left" w:pos="830"/>
        </w:tabs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bCs/>
          <w:sz w:val="20"/>
          <w:szCs w:val="20"/>
        </w:rPr>
        <w:t>5,9‰; 3,8‰;</w:t>
      </w:r>
    </w:p>
    <w:p w:rsidR="008E519C" w:rsidRPr="006603E0" w:rsidRDefault="008E519C" w:rsidP="008E519C">
      <w:pPr>
        <w:pStyle w:val="a5"/>
        <w:numPr>
          <w:ilvl w:val="0"/>
          <w:numId w:val="13"/>
        </w:numPr>
        <w:shd w:val="clear" w:color="auto" w:fill="FFFFFF"/>
        <w:tabs>
          <w:tab w:val="left" w:pos="830"/>
        </w:tabs>
        <w:rPr>
          <w:rFonts w:ascii="Arial" w:hAnsi="Arial" w:cs="Arial"/>
          <w:sz w:val="20"/>
          <w:szCs w:val="20"/>
        </w:rPr>
      </w:pPr>
      <w:r w:rsidRPr="006603E0">
        <w:rPr>
          <w:rFonts w:ascii="Arial" w:hAnsi="Arial" w:cs="Arial"/>
          <w:bCs/>
          <w:sz w:val="20"/>
          <w:szCs w:val="20"/>
        </w:rPr>
        <w:t>4,8‰; 3,2‰</w:t>
      </w:r>
      <w:r w:rsidRPr="006603E0">
        <w:rPr>
          <w:rFonts w:ascii="Arial" w:hAnsi="Arial" w:cs="Arial"/>
          <w:sz w:val="20"/>
          <w:szCs w:val="20"/>
        </w:rPr>
        <w:t>.</w:t>
      </w:r>
    </w:p>
    <w:p w:rsidR="008E519C" w:rsidRPr="008E519C" w:rsidRDefault="008E519C" w:rsidP="008E519C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8E519C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8E519C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8E519C" w:rsidRPr="00751519" w:rsidTr="00751519">
        <w:trPr>
          <w:trHeight w:hRule="exact" w:val="159"/>
        </w:trPr>
        <w:tc>
          <w:tcPr>
            <w:tcW w:w="2424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8E519C" w:rsidRPr="008E519C" w:rsidRDefault="008E519C" w:rsidP="00751519">
            <w:pPr>
              <w:spacing w:after="0" w:line="240" w:lineRule="auto"/>
              <w:rPr>
                <w:lang w:val="ru-RU"/>
              </w:rPr>
            </w:pPr>
          </w:p>
        </w:tc>
      </w:tr>
      <w:tr w:rsidR="008E519C" w:rsidTr="0075151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8E519C" w:rsidTr="0075151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519C" w:rsidTr="0075151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519C" w:rsidTr="0075151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519C" w:rsidTr="0075151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8E519C" w:rsidRPr="00751519" w:rsidTr="0075151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8E519C" w:rsidRPr="00751519" w:rsidTr="0075151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8E519C" w:rsidTr="0075151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8E519C" w:rsidTr="0075151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8E519C" w:rsidTr="0075151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8E519C" w:rsidTr="008E51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8E519C" w:rsidRPr="00751519" w:rsidTr="008E51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F828A2" w:rsidRDefault="008E519C" w:rsidP="00751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F828A2" w:rsidRDefault="008E519C" w:rsidP="00751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F828A2" w:rsidRDefault="008E519C" w:rsidP="00751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8E519C" w:rsidRPr="00751519" w:rsidTr="008E51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8E519C" w:rsidRPr="00751519" w:rsidTr="008E51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8E519C">
              <w:rPr>
                <w:sz w:val="20"/>
                <w:szCs w:val="20"/>
                <w:lang w:val="ru-RU"/>
              </w:rPr>
              <w:t xml:space="preserve"> </w:t>
            </w: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8E519C" w:rsidRPr="00751519" w:rsidTr="008E519C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8E519C" w:rsidRPr="00751519" w:rsidTr="0075151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E519C" w:rsidRPr="008E519C" w:rsidRDefault="008E519C" w:rsidP="007515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8E519C" w:rsidRPr="008E519C" w:rsidRDefault="008E519C" w:rsidP="0075151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E519C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8E519C" w:rsidRPr="008E519C" w:rsidRDefault="008E519C" w:rsidP="008E519C">
      <w:pPr>
        <w:rPr>
          <w:lang w:val="ru-RU"/>
        </w:rPr>
      </w:pPr>
    </w:p>
    <w:p w:rsidR="00047F72" w:rsidRPr="008E519C" w:rsidRDefault="00047F72">
      <w:pPr>
        <w:rPr>
          <w:lang w:val="ru-RU"/>
        </w:rPr>
      </w:pPr>
    </w:p>
    <w:sectPr w:rsidR="00047F72" w:rsidRPr="008E519C" w:rsidSect="00047F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B276CC"/>
    <w:multiLevelType w:val="hybridMultilevel"/>
    <w:tmpl w:val="AEA8D0F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9CBEC5F2">
      <w:numFmt w:val="bullet"/>
      <w:lvlText w:val="•"/>
      <w:lvlJc w:val="left"/>
      <w:pPr>
        <w:ind w:left="1200" w:hanging="480"/>
      </w:pPr>
      <w:rPr>
        <w:rFonts w:ascii="Arial" w:eastAsiaTheme="minorEastAsia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3524B1"/>
    <w:multiLevelType w:val="multilevel"/>
    <w:tmpl w:val="C45E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050A38"/>
    <w:multiLevelType w:val="hybridMultilevel"/>
    <w:tmpl w:val="69AC657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60B673BA"/>
    <w:multiLevelType w:val="hybridMultilevel"/>
    <w:tmpl w:val="E408938C"/>
    <w:lvl w:ilvl="0" w:tplc="04190017">
      <w:start w:val="1"/>
      <w:numFmt w:val="lowerLett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73874621"/>
    <w:multiLevelType w:val="hybridMultilevel"/>
    <w:tmpl w:val="501A6F34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B506EE4"/>
    <w:multiLevelType w:val="hybridMultilevel"/>
    <w:tmpl w:val="025E1E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4"/>
  </w:num>
  <w:num w:numId="9">
    <w:abstractNumId w:val="12"/>
  </w:num>
  <w:num w:numId="10">
    <w:abstractNumId w:val="1"/>
  </w:num>
  <w:num w:numId="11">
    <w:abstractNumId w:val="10"/>
  </w:num>
  <w:num w:numId="12">
    <w:abstractNumId w:val="6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47F72"/>
    <w:rsid w:val="001F0BC7"/>
    <w:rsid w:val="003E7B6E"/>
    <w:rsid w:val="00751519"/>
    <w:rsid w:val="008E519C"/>
    <w:rsid w:val="00B02A3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1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519C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5388</Words>
  <Characters>30713</Characters>
  <Application>Microsoft Office Word</Application>
  <DocSecurity>0</DocSecurity>
  <Lines>255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2022-2023_z38_05_01_ЭБ_(ЭПОЭБ)_2022_Фты_plx_Статистика</vt:lpstr>
      <vt:lpstr>Лист1</vt:lpstr>
    </vt:vector>
  </TitlesOfParts>
  <Company/>
  <LinksUpToDate>false</LinksUpToDate>
  <CharactersWithSpaces>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2022-2023_z38_05_01_ЭБ_(ЭПОЭБ)_2022_Фты_plx_Статистика</dc:title>
  <dc:creator>FastReport.NET</dc:creator>
  <cp:lastModifiedBy>User</cp:lastModifiedBy>
  <cp:revision>3</cp:revision>
  <dcterms:created xsi:type="dcterms:W3CDTF">2022-12-13T20:55:00Z</dcterms:created>
  <dcterms:modified xsi:type="dcterms:W3CDTF">2022-12-14T03:03:00Z</dcterms:modified>
</cp:coreProperties>
</file>