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64109" w:rsidTr="00815C3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64109" w:rsidTr="00815C3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64109" w:rsidTr="00815C3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64109" w:rsidRPr="00CE6539" w:rsidRDefault="00CE6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64109" w:rsidRPr="00CE6539" w:rsidRDefault="00CE6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64109" w:rsidTr="00815C36">
        <w:trPr>
          <w:trHeight w:hRule="exact" w:val="986"/>
        </w:trPr>
        <w:tc>
          <w:tcPr>
            <w:tcW w:w="723" w:type="dxa"/>
          </w:tcPr>
          <w:p w:rsidR="00B64109" w:rsidRDefault="00B6410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 w:rsidTr="00815C36">
        <w:trPr>
          <w:trHeight w:hRule="exact" w:val="138"/>
        </w:trPr>
        <w:tc>
          <w:tcPr>
            <w:tcW w:w="723" w:type="dxa"/>
          </w:tcPr>
          <w:p w:rsidR="00B64109" w:rsidRDefault="00B64109"/>
        </w:tc>
        <w:tc>
          <w:tcPr>
            <w:tcW w:w="853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969" w:type="dxa"/>
          </w:tcPr>
          <w:p w:rsidR="00B64109" w:rsidRDefault="00B64109"/>
        </w:tc>
        <w:tc>
          <w:tcPr>
            <w:tcW w:w="16" w:type="dxa"/>
          </w:tcPr>
          <w:p w:rsidR="00B64109" w:rsidRDefault="00B64109"/>
        </w:tc>
        <w:tc>
          <w:tcPr>
            <w:tcW w:w="1556" w:type="dxa"/>
          </w:tcPr>
          <w:p w:rsidR="00B64109" w:rsidRDefault="00B64109"/>
        </w:tc>
        <w:tc>
          <w:tcPr>
            <w:tcW w:w="574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1289" w:type="dxa"/>
          </w:tcPr>
          <w:p w:rsidR="00B64109" w:rsidRDefault="00B64109"/>
        </w:tc>
        <w:tc>
          <w:tcPr>
            <w:tcW w:w="9" w:type="dxa"/>
          </w:tcPr>
          <w:p w:rsidR="00B64109" w:rsidRDefault="00B64109"/>
        </w:tc>
        <w:tc>
          <w:tcPr>
            <w:tcW w:w="1695" w:type="dxa"/>
          </w:tcPr>
          <w:p w:rsidR="00B64109" w:rsidRDefault="00B64109"/>
        </w:tc>
        <w:tc>
          <w:tcPr>
            <w:tcW w:w="722" w:type="dxa"/>
          </w:tcPr>
          <w:p w:rsidR="00B64109" w:rsidRDefault="00B64109"/>
        </w:tc>
        <w:tc>
          <w:tcPr>
            <w:tcW w:w="141" w:type="dxa"/>
          </w:tcPr>
          <w:p w:rsidR="00B64109" w:rsidRDefault="00B64109"/>
        </w:tc>
      </w:tr>
      <w:tr w:rsidR="00B64109" w:rsidRPr="00815C36" w:rsidTr="00815C3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64109" w:rsidRPr="00815C36" w:rsidTr="00815C3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64109" w:rsidRPr="00815C36" w:rsidTr="00815C36">
        <w:trPr>
          <w:trHeight w:hRule="exact" w:val="416"/>
        </w:trPr>
        <w:tc>
          <w:tcPr>
            <w:tcW w:w="72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815C36" w:rsidTr="00815C36">
        <w:trPr>
          <w:trHeight w:hRule="exact" w:val="277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5C36" w:rsidTr="00815C36">
        <w:trPr>
          <w:trHeight w:hRule="exact" w:val="183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 w:rsidP="00BB669D"/>
        </w:tc>
        <w:tc>
          <w:tcPr>
            <w:tcW w:w="426" w:type="dxa"/>
          </w:tcPr>
          <w:p w:rsidR="00815C36" w:rsidRDefault="00815C36" w:rsidP="00BB669D"/>
        </w:tc>
        <w:tc>
          <w:tcPr>
            <w:tcW w:w="1289" w:type="dxa"/>
          </w:tcPr>
          <w:p w:rsidR="00815C36" w:rsidRDefault="00815C36" w:rsidP="00BB669D"/>
        </w:tc>
        <w:tc>
          <w:tcPr>
            <w:tcW w:w="9" w:type="dxa"/>
          </w:tcPr>
          <w:p w:rsidR="00815C36" w:rsidRDefault="00815C36" w:rsidP="00BB669D"/>
        </w:tc>
        <w:tc>
          <w:tcPr>
            <w:tcW w:w="1695" w:type="dxa"/>
          </w:tcPr>
          <w:p w:rsidR="00815C36" w:rsidRDefault="00815C36" w:rsidP="00BB669D"/>
        </w:tc>
        <w:tc>
          <w:tcPr>
            <w:tcW w:w="722" w:type="dxa"/>
          </w:tcPr>
          <w:p w:rsidR="00815C36" w:rsidRDefault="00815C36" w:rsidP="00BB669D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277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15C36" w:rsidRDefault="00815C36" w:rsidP="00BB669D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83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 w:rsidP="00BB669D"/>
        </w:tc>
        <w:tc>
          <w:tcPr>
            <w:tcW w:w="426" w:type="dxa"/>
          </w:tcPr>
          <w:p w:rsidR="00815C36" w:rsidRDefault="00815C36" w:rsidP="00BB669D"/>
        </w:tc>
        <w:tc>
          <w:tcPr>
            <w:tcW w:w="1289" w:type="dxa"/>
          </w:tcPr>
          <w:p w:rsidR="00815C36" w:rsidRDefault="00815C36" w:rsidP="00BB669D"/>
        </w:tc>
        <w:tc>
          <w:tcPr>
            <w:tcW w:w="9" w:type="dxa"/>
          </w:tcPr>
          <w:p w:rsidR="00815C36" w:rsidRDefault="00815C36" w:rsidP="00BB669D"/>
        </w:tc>
        <w:tc>
          <w:tcPr>
            <w:tcW w:w="1695" w:type="dxa"/>
          </w:tcPr>
          <w:p w:rsidR="00815C36" w:rsidRDefault="00815C36" w:rsidP="00BB669D"/>
        </w:tc>
        <w:tc>
          <w:tcPr>
            <w:tcW w:w="722" w:type="dxa"/>
          </w:tcPr>
          <w:p w:rsidR="00815C36" w:rsidRDefault="00815C36" w:rsidP="00BB669D"/>
        </w:tc>
        <w:tc>
          <w:tcPr>
            <w:tcW w:w="141" w:type="dxa"/>
          </w:tcPr>
          <w:p w:rsidR="00815C36" w:rsidRDefault="00815C36"/>
        </w:tc>
      </w:tr>
      <w:tr w:rsidR="00815C36" w:rsidRPr="00CE6539" w:rsidTr="00815C36">
        <w:trPr>
          <w:trHeight w:hRule="exact" w:val="694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15C36" w:rsidRPr="00326F06" w:rsidRDefault="00815C36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15C36" w:rsidRPr="00CE6539" w:rsidTr="00815C36">
        <w:trPr>
          <w:trHeight w:hRule="exact" w:val="11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</w:tr>
      <w:tr w:rsidR="00815C36" w:rsidTr="00815C36">
        <w:trPr>
          <w:trHeight w:hRule="exact" w:val="74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15C36" w:rsidRDefault="00815C36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15C36" w:rsidRDefault="00815C36" w:rsidP="00BB669D"/>
        </w:tc>
        <w:tc>
          <w:tcPr>
            <w:tcW w:w="1695" w:type="dxa"/>
          </w:tcPr>
          <w:p w:rsidR="00815C36" w:rsidRDefault="00815C36" w:rsidP="00BB669D"/>
        </w:tc>
        <w:tc>
          <w:tcPr>
            <w:tcW w:w="722" w:type="dxa"/>
          </w:tcPr>
          <w:p w:rsidR="00815C36" w:rsidRDefault="00815C36" w:rsidP="00BB669D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555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/>
        </w:tc>
      </w:tr>
      <w:tr w:rsidR="00815C36" w:rsidTr="00815C36">
        <w:trPr>
          <w:trHeight w:hRule="exact" w:val="447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1695" w:type="dxa"/>
          </w:tcPr>
          <w:p w:rsidR="00815C36" w:rsidRDefault="00815C36"/>
        </w:tc>
        <w:tc>
          <w:tcPr>
            <w:tcW w:w="722" w:type="dxa"/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33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15C36" w:rsidRDefault="00815C3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244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/>
        </w:tc>
        <w:tc>
          <w:tcPr>
            <w:tcW w:w="426" w:type="dxa"/>
          </w:tcPr>
          <w:p w:rsidR="00815C36" w:rsidRDefault="00815C3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605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/>
        </w:tc>
        <w:tc>
          <w:tcPr>
            <w:tcW w:w="426" w:type="dxa"/>
          </w:tcPr>
          <w:p w:rsidR="00815C36" w:rsidRDefault="00815C36"/>
        </w:tc>
        <w:tc>
          <w:tcPr>
            <w:tcW w:w="1289" w:type="dxa"/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1695" w:type="dxa"/>
          </w:tcPr>
          <w:p w:rsidR="00815C36" w:rsidRDefault="00815C36"/>
        </w:tc>
        <w:tc>
          <w:tcPr>
            <w:tcW w:w="722" w:type="dxa"/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15C36" w:rsidTr="00815C36">
        <w:trPr>
          <w:trHeight w:hRule="exact" w:val="138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/>
        </w:tc>
        <w:tc>
          <w:tcPr>
            <w:tcW w:w="426" w:type="dxa"/>
          </w:tcPr>
          <w:p w:rsidR="00815C36" w:rsidRDefault="00815C36"/>
        </w:tc>
        <w:tc>
          <w:tcPr>
            <w:tcW w:w="1289" w:type="dxa"/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1695" w:type="dxa"/>
          </w:tcPr>
          <w:p w:rsidR="00815C36" w:rsidRDefault="00815C36"/>
        </w:tc>
        <w:tc>
          <w:tcPr>
            <w:tcW w:w="722" w:type="dxa"/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Финансы</w:t>
            </w:r>
            <w:proofErr w:type="spellEnd"/>
          </w:p>
        </w:tc>
      </w:tr>
      <w:tr w:rsidR="00815C36" w:rsidTr="00815C36">
        <w:trPr>
          <w:trHeight w:hRule="exact" w:val="138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/>
        </w:tc>
      </w:tr>
      <w:tr w:rsidR="00815C36" w:rsidTr="00815C36">
        <w:trPr>
          <w:trHeight w:hRule="exact" w:val="108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/>
        </w:tc>
        <w:tc>
          <w:tcPr>
            <w:tcW w:w="426" w:type="dxa"/>
          </w:tcPr>
          <w:p w:rsidR="00815C36" w:rsidRDefault="00815C36"/>
        </w:tc>
        <w:tc>
          <w:tcPr>
            <w:tcW w:w="1289" w:type="dxa"/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1695" w:type="dxa"/>
          </w:tcPr>
          <w:p w:rsidR="00815C36" w:rsidRDefault="00815C36"/>
        </w:tc>
        <w:tc>
          <w:tcPr>
            <w:tcW w:w="722" w:type="dxa"/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Tr="00815C3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15C36" w:rsidTr="00815C36">
        <w:trPr>
          <w:trHeight w:hRule="exact" w:val="229"/>
        </w:trPr>
        <w:tc>
          <w:tcPr>
            <w:tcW w:w="723" w:type="dxa"/>
          </w:tcPr>
          <w:p w:rsidR="00815C36" w:rsidRDefault="00815C36"/>
        </w:tc>
        <w:tc>
          <w:tcPr>
            <w:tcW w:w="853" w:type="dxa"/>
          </w:tcPr>
          <w:p w:rsidR="00815C36" w:rsidRDefault="00815C36"/>
        </w:tc>
        <w:tc>
          <w:tcPr>
            <w:tcW w:w="284" w:type="dxa"/>
          </w:tcPr>
          <w:p w:rsidR="00815C36" w:rsidRDefault="00815C36"/>
        </w:tc>
        <w:tc>
          <w:tcPr>
            <w:tcW w:w="1969" w:type="dxa"/>
          </w:tcPr>
          <w:p w:rsidR="00815C36" w:rsidRDefault="00815C36"/>
        </w:tc>
        <w:tc>
          <w:tcPr>
            <w:tcW w:w="16" w:type="dxa"/>
          </w:tcPr>
          <w:p w:rsidR="00815C36" w:rsidRDefault="00815C36"/>
        </w:tc>
        <w:tc>
          <w:tcPr>
            <w:tcW w:w="1556" w:type="dxa"/>
          </w:tcPr>
          <w:p w:rsidR="00815C36" w:rsidRDefault="00815C36"/>
        </w:tc>
        <w:tc>
          <w:tcPr>
            <w:tcW w:w="574" w:type="dxa"/>
          </w:tcPr>
          <w:p w:rsidR="00815C36" w:rsidRDefault="00815C36"/>
        </w:tc>
        <w:tc>
          <w:tcPr>
            <w:tcW w:w="426" w:type="dxa"/>
          </w:tcPr>
          <w:p w:rsidR="00815C36" w:rsidRDefault="00815C36"/>
        </w:tc>
        <w:tc>
          <w:tcPr>
            <w:tcW w:w="1289" w:type="dxa"/>
          </w:tcPr>
          <w:p w:rsidR="00815C36" w:rsidRDefault="00815C36"/>
        </w:tc>
        <w:tc>
          <w:tcPr>
            <w:tcW w:w="9" w:type="dxa"/>
          </w:tcPr>
          <w:p w:rsidR="00815C36" w:rsidRDefault="00815C36"/>
        </w:tc>
        <w:tc>
          <w:tcPr>
            <w:tcW w:w="1695" w:type="dxa"/>
          </w:tcPr>
          <w:p w:rsidR="00815C36" w:rsidRDefault="00815C36"/>
        </w:tc>
        <w:tc>
          <w:tcPr>
            <w:tcW w:w="722" w:type="dxa"/>
          </w:tcPr>
          <w:p w:rsidR="00815C36" w:rsidRDefault="00815C36"/>
        </w:tc>
        <w:tc>
          <w:tcPr>
            <w:tcW w:w="141" w:type="dxa"/>
          </w:tcPr>
          <w:p w:rsidR="00815C36" w:rsidRDefault="00815C36"/>
        </w:tc>
      </w:tr>
      <w:tr w:rsidR="00815C36" w:rsidRPr="00815C36" w:rsidTr="00815C3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5C36" w:rsidRPr="00CE6539" w:rsidRDefault="00815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Сосоновская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815C36" w:rsidRPr="00815C36" w:rsidTr="00815C36">
        <w:trPr>
          <w:trHeight w:hRule="exact" w:val="36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C36" w:rsidRPr="00CE6539" w:rsidRDefault="00815C36">
            <w:pPr>
              <w:rPr>
                <w:lang w:val="ru-RU"/>
              </w:rPr>
            </w:pPr>
          </w:p>
        </w:tc>
      </w:tr>
      <w:tr w:rsidR="00815C36" w:rsidRPr="00815C36" w:rsidTr="00815C36">
        <w:trPr>
          <w:trHeight w:hRule="exact" w:val="446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</w:tr>
      <w:tr w:rsidR="00815C36" w:rsidRPr="00815C36" w:rsidTr="006F3BE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Pr="00E72244" w:rsidRDefault="00815C3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15C36" w:rsidRPr="00815C36" w:rsidTr="00815C36">
        <w:trPr>
          <w:trHeight w:hRule="exact" w:val="432"/>
        </w:trPr>
        <w:tc>
          <w:tcPr>
            <w:tcW w:w="72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</w:tr>
      <w:tr w:rsidR="00815C36" w:rsidTr="00815C3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Pr="00E72244" w:rsidRDefault="00815C3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15C36" w:rsidTr="00815C36">
        <w:trPr>
          <w:trHeight w:hRule="exact" w:val="152"/>
        </w:trPr>
        <w:tc>
          <w:tcPr>
            <w:tcW w:w="72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15C36" w:rsidRDefault="00815C36" w:rsidP="00BB669D"/>
        </w:tc>
        <w:tc>
          <w:tcPr>
            <w:tcW w:w="1556" w:type="dxa"/>
          </w:tcPr>
          <w:p w:rsidR="00815C36" w:rsidRDefault="00815C36" w:rsidP="00BB669D"/>
        </w:tc>
        <w:tc>
          <w:tcPr>
            <w:tcW w:w="574" w:type="dxa"/>
          </w:tcPr>
          <w:p w:rsidR="00815C36" w:rsidRDefault="00815C36" w:rsidP="00BB669D"/>
        </w:tc>
        <w:tc>
          <w:tcPr>
            <w:tcW w:w="426" w:type="dxa"/>
          </w:tcPr>
          <w:p w:rsidR="00815C36" w:rsidRDefault="00815C36" w:rsidP="00BB669D"/>
        </w:tc>
        <w:tc>
          <w:tcPr>
            <w:tcW w:w="1289" w:type="dxa"/>
          </w:tcPr>
          <w:p w:rsidR="00815C36" w:rsidRDefault="00815C36" w:rsidP="00BB669D"/>
        </w:tc>
        <w:tc>
          <w:tcPr>
            <w:tcW w:w="9" w:type="dxa"/>
          </w:tcPr>
          <w:p w:rsidR="00815C36" w:rsidRDefault="00815C36" w:rsidP="00BB669D"/>
        </w:tc>
        <w:tc>
          <w:tcPr>
            <w:tcW w:w="1695" w:type="dxa"/>
          </w:tcPr>
          <w:p w:rsidR="00815C36" w:rsidRDefault="00815C36" w:rsidP="00BB669D"/>
        </w:tc>
        <w:tc>
          <w:tcPr>
            <w:tcW w:w="722" w:type="dxa"/>
          </w:tcPr>
          <w:p w:rsidR="00815C36" w:rsidRDefault="00815C36" w:rsidP="00BB669D"/>
        </w:tc>
        <w:tc>
          <w:tcPr>
            <w:tcW w:w="141" w:type="dxa"/>
          </w:tcPr>
          <w:p w:rsidR="00815C36" w:rsidRDefault="00815C36" w:rsidP="00BB669D"/>
        </w:tc>
      </w:tr>
      <w:tr w:rsidR="00815C36" w:rsidRPr="00815C36" w:rsidTr="00F12AC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C36" w:rsidRPr="00815C36" w:rsidTr="00815C36">
        <w:trPr>
          <w:trHeight w:hRule="exact" w:val="45"/>
        </w:trPr>
        <w:tc>
          <w:tcPr>
            <w:tcW w:w="72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15C36" w:rsidRPr="00E72244" w:rsidRDefault="00815C3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15C36" w:rsidRPr="00326F06" w:rsidRDefault="00815C36" w:rsidP="00BB669D">
            <w:pPr>
              <w:rPr>
                <w:lang w:val="ru-RU"/>
              </w:rPr>
            </w:pPr>
          </w:p>
        </w:tc>
      </w:tr>
      <w:tr w:rsidR="00815C36" w:rsidRPr="00815C36" w:rsidTr="00815C3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Pr="00E72244" w:rsidRDefault="00815C3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15C36" w:rsidRPr="00815C36" w:rsidTr="00815C36">
        <w:trPr>
          <w:trHeight w:hRule="exact" w:val="2497"/>
        </w:trPr>
        <w:tc>
          <w:tcPr>
            <w:tcW w:w="72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15C36" w:rsidRPr="00CE6539" w:rsidRDefault="00815C36">
            <w:pPr>
              <w:rPr>
                <w:lang w:val="ru-RU"/>
              </w:rPr>
            </w:pPr>
          </w:p>
        </w:tc>
      </w:tr>
      <w:tr w:rsidR="00815C36" w:rsidTr="00815C3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C36" w:rsidRDefault="00815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15C36" w:rsidRDefault="00815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64109" w:rsidRDefault="00CE6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6410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Default="00B6410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64109">
        <w:trPr>
          <w:trHeight w:hRule="exact" w:val="402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Default="00B64109"/>
        </w:tc>
      </w:tr>
      <w:tr w:rsidR="00B64109">
        <w:trPr>
          <w:trHeight w:hRule="exact" w:val="13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Default="00B64109"/>
        </w:tc>
      </w:tr>
      <w:tr w:rsidR="00B64109">
        <w:trPr>
          <w:trHeight w:hRule="exact" w:val="96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694"/>
        </w:trPr>
        <w:tc>
          <w:tcPr>
            <w:tcW w:w="2694" w:type="dxa"/>
          </w:tcPr>
          <w:p w:rsidR="00B64109" w:rsidRDefault="00B6410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3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96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694"/>
        </w:trPr>
        <w:tc>
          <w:tcPr>
            <w:tcW w:w="2694" w:type="dxa"/>
          </w:tcPr>
          <w:p w:rsidR="00B64109" w:rsidRDefault="00B6410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3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96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694"/>
        </w:trPr>
        <w:tc>
          <w:tcPr>
            <w:tcW w:w="2694" w:type="dxa"/>
          </w:tcPr>
          <w:p w:rsidR="00B64109" w:rsidRDefault="00B6410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3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96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64109" w:rsidRPr="00815C36">
        <w:trPr>
          <w:trHeight w:hRule="exact" w:val="138"/>
        </w:trPr>
        <w:tc>
          <w:tcPr>
            <w:tcW w:w="269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64109">
        <w:trPr>
          <w:trHeight w:hRule="exact" w:val="138"/>
        </w:trPr>
        <w:tc>
          <w:tcPr>
            <w:tcW w:w="2694" w:type="dxa"/>
          </w:tcPr>
          <w:p w:rsidR="00B64109" w:rsidRDefault="00B64109"/>
        </w:tc>
        <w:tc>
          <w:tcPr>
            <w:tcW w:w="7088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694"/>
        </w:trPr>
        <w:tc>
          <w:tcPr>
            <w:tcW w:w="2694" w:type="dxa"/>
          </w:tcPr>
          <w:p w:rsidR="00B64109" w:rsidRDefault="00B6410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64109" w:rsidRPr="00CE6539" w:rsidRDefault="00CE6539">
      <w:pPr>
        <w:rPr>
          <w:sz w:val="0"/>
          <w:szCs w:val="0"/>
          <w:lang w:val="ru-RU"/>
        </w:rPr>
      </w:pPr>
      <w:r w:rsidRPr="00CE6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B64109">
        <w:trPr>
          <w:trHeight w:hRule="exact" w:val="277"/>
        </w:trPr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1277" w:type="dxa"/>
          </w:tcPr>
          <w:p w:rsidR="00B64109" w:rsidRDefault="00B64109"/>
        </w:tc>
        <w:tc>
          <w:tcPr>
            <w:tcW w:w="472" w:type="dxa"/>
          </w:tcPr>
          <w:p w:rsidR="00B64109" w:rsidRDefault="00B64109"/>
        </w:tc>
        <w:tc>
          <w:tcPr>
            <w:tcW w:w="238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  <w:tc>
          <w:tcPr>
            <w:tcW w:w="93" w:type="dxa"/>
          </w:tcPr>
          <w:p w:rsidR="00B64109" w:rsidRDefault="00B64109"/>
        </w:tc>
        <w:tc>
          <w:tcPr>
            <w:tcW w:w="192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109" w:type="dxa"/>
          </w:tcPr>
          <w:p w:rsidR="00B64109" w:rsidRDefault="00B64109"/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B64109" w:rsidRPr="00815C3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B6410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138"/>
        </w:trPr>
        <w:tc>
          <w:tcPr>
            <w:tcW w:w="284" w:type="dxa"/>
          </w:tcPr>
          <w:p w:rsidR="00B64109" w:rsidRDefault="00B64109"/>
        </w:tc>
        <w:tc>
          <w:tcPr>
            <w:tcW w:w="1277" w:type="dxa"/>
          </w:tcPr>
          <w:p w:rsidR="00B64109" w:rsidRDefault="00B64109"/>
        </w:tc>
        <w:tc>
          <w:tcPr>
            <w:tcW w:w="472" w:type="dxa"/>
          </w:tcPr>
          <w:p w:rsidR="00B64109" w:rsidRDefault="00B64109"/>
        </w:tc>
        <w:tc>
          <w:tcPr>
            <w:tcW w:w="238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  <w:tc>
          <w:tcPr>
            <w:tcW w:w="93" w:type="dxa"/>
          </w:tcPr>
          <w:p w:rsidR="00B64109" w:rsidRDefault="00B64109"/>
        </w:tc>
        <w:tc>
          <w:tcPr>
            <w:tcW w:w="192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109" w:type="dxa"/>
          </w:tcPr>
          <w:p w:rsidR="00B64109" w:rsidRDefault="00B64109"/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1277" w:type="dxa"/>
          </w:tcPr>
          <w:p w:rsidR="00B64109" w:rsidRDefault="00B64109"/>
        </w:tc>
        <w:tc>
          <w:tcPr>
            <w:tcW w:w="472" w:type="dxa"/>
          </w:tcPr>
          <w:p w:rsidR="00B64109" w:rsidRDefault="00B64109"/>
        </w:tc>
        <w:tc>
          <w:tcPr>
            <w:tcW w:w="238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  <w:tc>
          <w:tcPr>
            <w:tcW w:w="93" w:type="dxa"/>
          </w:tcPr>
          <w:p w:rsidR="00B64109" w:rsidRDefault="00B64109"/>
        </w:tc>
        <w:tc>
          <w:tcPr>
            <w:tcW w:w="192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109" w:type="dxa"/>
          </w:tcPr>
          <w:p w:rsidR="00B64109" w:rsidRDefault="00B64109"/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 w:rsidRPr="00815C3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38"/>
        </w:trPr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64109" w:rsidRDefault="00B6410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B64109" w:rsidRDefault="00B6410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3</w:t>
            </w:r>
          </w:p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(1)</w:t>
            </w:r>
          </w:p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B64109" w:rsidRDefault="00B6410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26" w:type="dxa"/>
          </w:tcPr>
          <w:p w:rsidR="00B64109" w:rsidRDefault="00B6410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284" w:type="dxa"/>
          </w:tcPr>
          <w:p w:rsidR="00B64109" w:rsidRDefault="00B6410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B64109" w:rsidRDefault="00B6410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 w:rsidRPr="00815C3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B64109"/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284" w:type="dxa"/>
          </w:tcPr>
          <w:p w:rsidR="00B64109" w:rsidRDefault="00B64109"/>
        </w:tc>
        <w:tc>
          <w:tcPr>
            <w:tcW w:w="143" w:type="dxa"/>
          </w:tcPr>
          <w:p w:rsidR="00B64109" w:rsidRDefault="00B64109"/>
        </w:tc>
      </w:tr>
    </w:tbl>
    <w:p w:rsidR="00B64109" w:rsidRDefault="00CE6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B64109">
        <w:trPr>
          <w:trHeight w:hRule="exact" w:val="416"/>
        </w:trPr>
        <w:tc>
          <w:tcPr>
            <w:tcW w:w="766" w:type="dxa"/>
          </w:tcPr>
          <w:p w:rsidR="00B64109" w:rsidRDefault="00B64109"/>
        </w:tc>
        <w:tc>
          <w:tcPr>
            <w:tcW w:w="937" w:type="dxa"/>
          </w:tcPr>
          <w:p w:rsidR="00B64109" w:rsidRDefault="00B64109"/>
        </w:tc>
        <w:tc>
          <w:tcPr>
            <w:tcW w:w="8081" w:type="dxa"/>
          </w:tcPr>
          <w:p w:rsidR="00B64109" w:rsidRDefault="00B64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64109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функции финансов. Роль финансов в общественном воспроизводстве. Финансовые ресурсы, состав и источники. Финансовая система. Сферы и звенья системы финансов. Государственные и муниципальные финансы.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Частнохозяйственные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финансы. Финансы коммерческих и некоммерческих организаций. Финансы бюджетных, автономных и казенных учреждений. Финансы индивидуальных предпринимателей. Особенности финансов домохозяйств. Бюджеты органов публичной власти. Государственные внебюджетные фонды. Государственные финансовые резервы. Государственный (муниципальный) кредит и государственный (муниципальный) долг. Управление финансами. Финансовый механизм и его элементы. Финансовая политика, содержание и классификация. Финансовое планирование и прогнозирование на макро и микро уровне. Публичные планы и прогнозы. Планы (бюджеты) бюджетных и автономных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64109">
        <w:trPr>
          <w:trHeight w:hRule="exact" w:val="277"/>
        </w:trPr>
        <w:tc>
          <w:tcPr>
            <w:tcW w:w="766" w:type="dxa"/>
          </w:tcPr>
          <w:p w:rsidR="00B64109" w:rsidRDefault="00B64109"/>
        </w:tc>
        <w:tc>
          <w:tcPr>
            <w:tcW w:w="937" w:type="dxa"/>
          </w:tcPr>
          <w:p w:rsidR="00B64109" w:rsidRDefault="00B64109"/>
        </w:tc>
        <w:tc>
          <w:tcPr>
            <w:tcW w:w="8081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6410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B64109" w:rsidRPr="00815C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41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B641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B64109" w:rsidRPr="00815C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B64109" w:rsidRPr="00815C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64109" w:rsidRPr="00815C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анализ в кредитных организациях</w:t>
            </w:r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</w:p>
        </w:tc>
      </w:tr>
      <w:tr w:rsidR="00B641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641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B64109">
        <w:trPr>
          <w:trHeight w:hRule="exact" w:val="189"/>
        </w:trPr>
        <w:tc>
          <w:tcPr>
            <w:tcW w:w="766" w:type="dxa"/>
          </w:tcPr>
          <w:p w:rsidR="00B64109" w:rsidRDefault="00B64109"/>
        </w:tc>
        <w:tc>
          <w:tcPr>
            <w:tcW w:w="937" w:type="dxa"/>
          </w:tcPr>
          <w:p w:rsidR="00B64109" w:rsidRDefault="00B64109"/>
        </w:tc>
        <w:tc>
          <w:tcPr>
            <w:tcW w:w="8081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64109" w:rsidRPr="00815C36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</w:t>
            </w:r>
            <w:proofErr w:type="gramStart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рассчитывать экономические показатели, характеризующие деятельность хозяйствующих субъектов.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формирования экономической информации; классификацию аналитических показателей; методики расчета экономических показателей, характеризующих финансово-хозяйственную деятельность организации.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Классифицировать, систематизировать экономическую информацию для ее подготовки к аналитической работе.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экономических показателей организации; навыками использования методики комплексного анализа основных показателей хозяйственной деятельности организаций различных форм собственности.</w:t>
            </w:r>
          </w:p>
        </w:tc>
      </w:tr>
      <w:tr w:rsidR="00B64109" w:rsidRPr="00815C36">
        <w:trPr>
          <w:trHeight w:hRule="exact" w:val="138"/>
        </w:trPr>
        <w:tc>
          <w:tcPr>
            <w:tcW w:w="76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</w:t>
            </w:r>
            <w:proofErr w:type="gramStart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подготавливать исходные данные, необходимые для расчета экономических показателей, характеризующих деятельность хозяйствующих субъектов.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формирования исходных данных; - содержание экономических показателей, характеризующих деятельность хозяйствующих субъектов;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систему данных, необходимых для расчета экономических показателей, характеризующих деятельность хозяйствующих субъектов;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характеризующих деятельность хозяйствующих субъектов</w:t>
            </w:r>
          </w:p>
        </w:tc>
      </w:tr>
    </w:tbl>
    <w:p w:rsidR="00B64109" w:rsidRPr="00CE6539" w:rsidRDefault="00CE6539">
      <w:pPr>
        <w:rPr>
          <w:sz w:val="0"/>
          <w:szCs w:val="0"/>
          <w:lang w:val="ru-RU"/>
        </w:rPr>
      </w:pPr>
      <w:r w:rsidRPr="00CE6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187"/>
        <w:gridCol w:w="965"/>
        <w:gridCol w:w="697"/>
        <w:gridCol w:w="1116"/>
        <w:gridCol w:w="1251"/>
        <w:gridCol w:w="684"/>
        <w:gridCol w:w="398"/>
        <w:gridCol w:w="981"/>
      </w:tblGrid>
      <w:tr w:rsidR="00B64109">
        <w:trPr>
          <w:trHeight w:hRule="exact" w:val="416"/>
        </w:trPr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4109" w:rsidRPr="00815C36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6410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64109">
        <w:trPr>
          <w:trHeight w:hRule="exact" w:val="14"/>
        </w:trPr>
        <w:tc>
          <w:tcPr>
            <w:tcW w:w="993" w:type="dxa"/>
          </w:tcPr>
          <w:p w:rsidR="00B64109" w:rsidRDefault="00B64109"/>
        </w:tc>
        <w:tc>
          <w:tcPr>
            <w:tcW w:w="3545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1135" w:type="dxa"/>
          </w:tcPr>
          <w:p w:rsidR="00B64109" w:rsidRDefault="00B64109"/>
        </w:tc>
        <w:tc>
          <w:tcPr>
            <w:tcW w:w="1277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финансов. Финансовая система Российской Федерации.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механизм, рынки и страхование. Роль финансов в регулировании развития экономики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бюджет. Бюджетное устройство и бюджетный процесс. Формирование доходов и расходов федерального бюджета, бюджетов субъектов РФ и местных бюджетов. Государственные социальные внебюджетные фонды.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641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субъектов хозяйствования: коммерческих, некоммерческих, государственных предприятий и организаций, домохозяйств, индивидуальных предпринимателей /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финансовой деятельности государства. Органы управления финансами в Российской Федерации Финансовое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64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системе международных экономических отношений /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6410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публичных финансовых планов. Методы финансового планирования и прогнозирования на предприятии /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доходов и расходов предприятия. Планирование денежных потоков предприятия /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</w:tbl>
    <w:p w:rsidR="00B64109" w:rsidRDefault="00CE65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63"/>
        <w:gridCol w:w="1648"/>
        <w:gridCol w:w="1669"/>
        <w:gridCol w:w="903"/>
        <w:gridCol w:w="666"/>
        <w:gridCol w:w="1085"/>
        <w:gridCol w:w="689"/>
        <w:gridCol w:w="580"/>
        <w:gridCol w:w="693"/>
        <w:gridCol w:w="396"/>
        <w:gridCol w:w="961"/>
      </w:tblGrid>
      <w:tr w:rsidR="00B64109">
        <w:trPr>
          <w:trHeight w:hRule="exact" w:val="416"/>
        </w:trPr>
        <w:tc>
          <w:tcPr>
            <w:tcW w:w="710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1702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113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410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</w:tr>
      <w:tr w:rsidR="00B64109">
        <w:trPr>
          <w:trHeight w:hRule="exact" w:val="277"/>
        </w:trPr>
        <w:tc>
          <w:tcPr>
            <w:tcW w:w="710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1702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113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64109">
        <w:trPr>
          <w:trHeight w:hRule="exact" w:val="277"/>
        </w:trPr>
        <w:tc>
          <w:tcPr>
            <w:tcW w:w="710" w:type="dxa"/>
          </w:tcPr>
          <w:p w:rsidR="00B64109" w:rsidRDefault="00B64109"/>
        </w:tc>
        <w:tc>
          <w:tcPr>
            <w:tcW w:w="285" w:type="dxa"/>
          </w:tcPr>
          <w:p w:rsidR="00B64109" w:rsidRDefault="00B64109"/>
        </w:tc>
        <w:tc>
          <w:tcPr>
            <w:tcW w:w="1702" w:type="dxa"/>
          </w:tcPr>
          <w:p w:rsidR="00B64109" w:rsidRDefault="00B64109"/>
        </w:tc>
        <w:tc>
          <w:tcPr>
            <w:tcW w:w="1844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1135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568" w:type="dxa"/>
          </w:tcPr>
          <w:p w:rsidR="00B64109" w:rsidRDefault="00B64109"/>
        </w:tc>
        <w:tc>
          <w:tcPr>
            <w:tcW w:w="710" w:type="dxa"/>
          </w:tcPr>
          <w:p w:rsidR="00B64109" w:rsidRDefault="00B64109"/>
        </w:tc>
        <w:tc>
          <w:tcPr>
            <w:tcW w:w="426" w:type="dxa"/>
          </w:tcPr>
          <w:p w:rsidR="00B64109" w:rsidRDefault="00B64109"/>
        </w:tc>
        <w:tc>
          <w:tcPr>
            <w:tcW w:w="993" w:type="dxa"/>
          </w:tcPr>
          <w:p w:rsidR="00B64109" w:rsidRDefault="00B64109"/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4109" w:rsidRPr="00815C36">
        <w:trPr>
          <w:trHeight w:hRule="exact" w:val="487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Романовский М. В., Белоглазова Г. Н., Беляева Т. П.,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Брайчева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Вассель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Величко Л. А., Воронов В. С., Вострокнутова А. И.,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Добросердова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Евдокимова Н.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Жилюк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Канкулова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Кацюба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Петухова Р.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Писклюкова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Н.,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Стоноженко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Тумарова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Г., Усенко О. И., Федосов В. А., Янова С. Ю., Иванова Н.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2 ч. Часть 2: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/437012</w:t>
            </w:r>
          </w:p>
        </w:tc>
      </w:tr>
    </w:tbl>
    <w:p w:rsidR="00B64109" w:rsidRPr="00CE6539" w:rsidRDefault="00CE6539">
      <w:pPr>
        <w:rPr>
          <w:sz w:val="0"/>
          <w:szCs w:val="0"/>
          <w:lang w:val="ru-RU"/>
        </w:rPr>
      </w:pPr>
      <w:r w:rsidRPr="00CE6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6"/>
        <w:gridCol w:w="1924"/>
        <w:gridCol w:w="4988"/>
        <w:gridCol w:w="1643"/>
        <w:gridCol w:w="988"/>
      </w:tblGrid>
      <w:tr w:rsidR="00B64109">
        <w:trPr>
          <w:trHeight w:hRule="exact" w:val="416"/>
        </w:trPr>
        <w:tc>
          <w:tcPr>
            <w:tcW w:w="43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4109" w:rsidRPr="00815C36">
        <w:trPr>
          <w:trHeight w:hRule="exact" w:val="487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Романовский М. В., Белоглазова Г. Н., Беляева Т. П.,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Брайчева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Вассель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Величко Л. А., Воронов В. С., Вострокнутова А. И.,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Добросердова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Евдокимова Н.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Жилюк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Канкулова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Кацюба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Петухова Р. 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Писклюкова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Н.,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Стоноженко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Тумарова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Г., Усенко О. И., Федосов В. А., Янова С. Ю., Иванова Н. 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2 ч. Часть 1: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/437011</w:t>
            </w:r>
          </w:p>
        </w:tc>
      </w:tr>
      <w:tr w:rsidR="00B64109" w:rsidRPr="00815C3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6410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Дербас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Финансы: метод. пособие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6410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Брылева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Г.,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Финансы: метод. указания по организации самостоятельных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B64109" w:rsidRPr="00815C36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"ГАРАНТ"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http//www.garant.ru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http://www.rg.ru/oficial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Министерства финансов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http://minfin.ru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агентство по экономике и правоведению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http://akdi.ru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Независимый финансовый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рынках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http://finam.ru</w:t>
            </w:r>
          </w:p>
        </w:tc>
      </w:tr>
      <w:tr w:rsidR="00B6410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Финансово-аналитический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Audit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http://audit-it.ru</w:t>
            </w:r>
          </w:p>
        </w:tc>
      </w:tr>
      <w:tr w:rsidR="00B64109" w:rsidRPr="00815C36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4109" w:rsidRPr="00815C3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64109" w:rsidRPr="00815C3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64109" w:rsidRPr="00815C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64109" w:rsidRPr="00815C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6410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641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B64109" w:rsidRPr="00CE6539" w:rsidRDefault="00CE6539">
      <w:pPr>
        <w:rPr>
          <w:sz w:val="0"/>
          <w:szCs w:val="0"/>
          <w:lang w:val="ru-RU"/>
        </w:rPr>
      </w:pPr>
      <w:r w:rsidRPr="00CE6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6"/>
        <w:gridCol w:w="4298"/>
        <w:gridCol w:w="964"/>
      </w:tblGrid>
      <w:tr w:rsidR="00B64109">
        <w:trPr>
          <w:trHeight w:hRule="exact" w:val="416"/>
        </w:trPr>
        <w:tc>
          <w:tcPr>
            <w:tcW w:w="43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B6410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4109" w:rsidRPr="00815C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64109" w:rsidRPr="00815C36">
        <w:trPr>
          <w:trHeight w:hRule="exact" w:val="145"/>
        </w:trPr>
        <w:tc>
          <w:tcPr>
            <w:tcW w:w="43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6410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64109" w:rsidRPr="00815C3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64109" w:rsidRPr="00815C36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Default="00CE65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64109" w:rsidRPr="00CE6539" w:rsidRDefault="00CE65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E65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277"/>
        </w:trPr>
        <w:tc>
          <w:tcPr>
            <w:tcW w:w="43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4109" w:rsidRPr="00CE6539" w:rsidRDefault="00B64109">
            <w:pPr>
              <w:rPr>
                <w:lang w:val="ru-RU"/>
              </w:rPr>
            </w:pPr>
          </w:p>
        </w:tc>
      </w:tr>
      <w:tr w:rsidR="00B64109" w:rsidRPr="00815C3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64109" w:rsidRPr="00CE6539" w:rsidRDefault="00CE65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65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4109" w:rsidRPr="00815C36">
        <w:trPr>
          <w:trHeight w:hRule="exact" w:val="948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B64109" w:rsidRPr="00CE6539" w:rsidRDefault="00B641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самостоятельно изучать теоретический материал и выполнять курсовую работу и контрольную работу 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1.Финансы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организации самостоятельных работ / Л.Г.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Брылева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Н.А.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 ДВГУПС, 2021.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2.Финансы : метод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курсовой работы / Н.А.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Н.В. </w:t>
            </w:r>
            <w:proofErr w:type="spell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Дербас</w:t>
            </w:r>
            <w:proofErr w:type="spell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38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64109" w:rsidRPr="00CE6539" w:rsidRDefault="00B641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64109" w:rsidRPr="00CE6539" w:rsidRDefault="00B641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64109" w:rsidRPr="00CE6539" w:rsidRDefault="00CE65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E65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B64109" w:rsidRPr="00CE6539" w:rsidRDefault="00CE6539">
      <w:pPr>
        <w:rPr>
          <w:sz w:val="0"/>
          <w:szCs w:val="0"/>
          <w:lang w:val="ru-RU"/>
        </w:rPr>
      </w:pPr>
      <w:r w:rsidRPr="00CE65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6"/>
        <w:gridCol w:w="31"/>
        <w:gridCol w:w="1436"/>
        <w:gridCol w:w="526"/>
        <w:gridCol w:w="134"/>
        <w:gridCol w:w="1956"/>
        <w:gridCol w:w="16"/>
        <w:gridCol w:w="2299"/>
      </w:tblGrid>
      <w:tr w:rsidR="00CE6539" w:rsidTr="00CE6539">
        <w:trPr>
          <w:trHeight w:hRule="exact" w:val="555"/>
        </w:trPr>
        <w:tc>
          <w:tcPr>
            <w:tcW w:w="1027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53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E6539" w:rsidTr="00CE6539">
        <w:trPr>
          <w:trHeight w:hRule="exact" w:val="277"/>
        </w:trPr>
        <w:tc>
          <w:tcPr>
            <w:tcW w:w="1739" w:type="dxa"/>
          </w:tcPr>
          <w:p w:rsidR="00CE6539" w:rsidRPr="000B6640" w:rsidRDefault="00CE6539" w:rsidP="00525834">
            <w:pPr>
              <w:rPr>
                <w:highlight w:val="yellow"/>
              </w:rPr>
            </w:pPr>
          </w:p>
        </w:tc>
        <w:tc>
          <w:tcPr>
            <w:tcW w:w="1699" w:type="dxa"/>
          </w:tcPr>
          <w:p w:rsidR="00CE6539" w:rsidRPr="000B6640" w:rsidRDefault="00CE6539" w:rsidP="00525834">
            <w:pPr>
              <w:rPr>
                <w:highlight w:val="yellow"/>
              </w:rPr>
            </w:pPr>
          </w:p>
        </w:tc>
        <w:tc>
          <w:tcPr>
            <w:tcW w:w="436" w:type="dxa"/>
          </w:tcPr>
          <w:p w:rsidR="00CE6539" w:rsidRPr="000B6640" w:rsidRDefault="00CE6539" w:rsidP="00525834">
            <w:pPr>
              <w:rPr>
                <w:highlight w:val="yellow"/>
              </w:rPr>
            </w:pPr>
          </w:p>
        </w:tc>
        <w:tc>
          <w:tcPr>
            <w:tcW w:w="1467" w:type="dxa"/>
            <w:gridSpan w:val="2"/>
          </w:tcPr>
          <w:p w:rsidR="00CE6539" w:rsidRPr="000B6640" w:rsidRDefault="00CE6539" w:rsidP="00525834">
            <w:pPr>
              <w:rPr>
                <w:highlight w:val="yellow"/>
              </w:rPr>
            </w:pPr>
          </w:p>
        </w:tc>
        <w:tc>
          <w:tcPr>
            <w:tcW w:w="526" w:type="dxa"/>
          </w:tcPr>
          <w:p w:rsidR="00CE6539" w:rsidRDefault="00CE6539" w:rsidP="00525834"/>
        </w:tc>
        <w:tc>
          <w:tcPr>
            <w:tcW w:w="2090" w:type="dxa"/>
            <w:gridSpan w:val="2"/>
          </w:tcPr>
          <w:p w:rsidR="00CE6539" w:rsidRDefault="00CE6539" w:rsidP="00525834"/>
        </w:tc>
        <w:tc>
          <w:tcPr>
            <w:tcW w:w="2315" w:type="dxa"/>
            <w:gridSpan w:val="2"/>
          </w:tcPr>
          <w:p w:rsidR="00CE6539" w:rsidRDefault="00CE6539" w:rsidP="00525834"/>
        </w:tc>
      </w:tr>
      <w:tr w:rsidR="00CE6539" w:rsidRPr="001D2C9A" w:rsidTr="00CE6539">
        <w:trPr>
          <w:trHeight w:hRule="exact" w:val="581"/>
        </w:trPr>
        <w:tc>
          <w:tcPr>
            <w:tcW w:w="534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539" w:rsidRPr="00F46ECF" w:rsidRDefault="00CE6539" w:rsidP="0052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6539" w:rsidRPr="00CA1634" w:rsidRDefault="00CE6539" w:rsidP="0052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CE6539" w:rsidRPr="00815C36" w:rsidTr="00CE6539">
        <w:trPr>
          <w:trHeight w:hRule="exact" w:val="405"/>
        </w:trPr>
        <w:tc>
          <w:tcPr>
            <w:tcW w:w="34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539" w:rsidRDefault="00CE6539" w:rsidP="0052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CE6539" w:rsidTr="00CE6539">
        <w:trPr>
          <w:trHeight w:hRule="exact" w:val="283"/>
        </w:trPr>
        <w:tc>
          <w:tcPr>
            <w:tcW w:w="1739" w:type="dxa"/>
            <w:shd w:val="clear" w:color="000000" w:fill="FFFFFF"/>
            <w:tcMar>
              <w:left w:w="34" w:type="dxa"/>
              <w:right w:w="34" w:type="dxa"/>
            </w:tcMar>
          </w:tcPr>
          <w:p w:rsidR="00CE6539" w:rsidRPr="00565585" w:rsidRDefault="00CE6539" w:rsidP="0052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3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225EA9" w:rsidRDefault="00CE6539" w:rsidP="00525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Финансы</w:t>
            </w:r>
            <w:proofErr w:type="spellEnd"/>
          </w:p>
        </w:tc>
      </w:tr>
      <w:tr w:rsidR="00CE6539" w:rsidTr="00CE6539">
        <w:trPr>
          <w:trHeight w:hRule="exact" w:val="287"/>
        </w:trPr>
        <w:tc>
          <w:tcPr>
            <w:tcW w:w="1739" w:type="dxa"/>
          </w:tcPr>
          <w:p w:rsidR="00CE6539" w:rsidRPr="00565585" w:rsidRDefault="00CE6539" w:rsidP="00525834"/>
        </w:tc>
        <w:tc>
          <w:tcPr>
            <w:tcW w:w="1699" w:type="dxa"/>
          </w:tcPr>
          <w:p w:rsidR="00CE6539" w:rsidRPr="00565585" w:rsidRDefault="00CE6539" w:rsidP="00525834"/>
        </w:tc>
        <w:tc>
          <w:tcPr>
            <w:tcW w:w="436" w:type="dxa"/>
          </w:tcPr>
          <w:p w:rsidR="00CE6539" w:rsidRPr="00565585" w:rsidRDefault="00CE6539" w:rsidP="00525834"/>
        </w:tc>
        <w:tc>
          <w:tcPr>
            <w:tcW w:w="1467" w:type="dxa"/>
            <w:gridSpan w:val="2"/>
          </w:tcPr>
          <w:p w:rsidR="00CE6539" w:rsidRPr="00E12C70" w:rsidRDefault="00CE6539" w:rsidP="005258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6" w:type="dxa"/>
          </w:tcPr>
          <w:p w:rsidR="00CE6539" w:rsidRDefault="00CE6539" w:rsidP="00525834"/>
        </w:tc>
        <w:tc>
          <w:tcPr>
            <w:tcW w:w="2090" w:type="dxa"/>
            <w:gridSpan w:val="2"/>
          </w:tcPr>
          <w:p w:rsidR="00CE6539" w:rsidRDefault="00CE6539" w:rsidP="00525834"/>
        </w:tc>
        <w:tc>
          <w:tcPr>
            <w:tcW w:w="2315" w:type="dxa"/>
            <w:gridSpan w:val="2"/>
          </w:tcPr>
          <w:p w:rsidR="00CE6539" w:rsidRDefault="00CE6539" w:rsidP="00525834"/>
        </w:tc>
      </w:tr>
      <w:tr w:rsidR="00CE6539" w:rsidTr="00CE6539">
        <w:trPr>
          <w:trHeight w:hRule="exact" w:val="277"/>
        </w:trPr>
        <w:tc>
          <w:tcPr>
            <w:tcW w:w="387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6539" w:rsidRPr="00565585" w:rsidRDefault="00CE6539" w:rsidP="005258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39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6539" w:rsidRPr="00565585" w:rsidRDefault="00CE6539" w:rsidP="00525834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E6539" w:rsidRPr="00815C36" w:rsidTr="00CE6539">
        <w:trPr>
          <w:trHeight w:hRule="exact" w:val="416"/>
        </w:trPr>
        <w:tc>
          <w:tcPr>
            <w:tcW w:w="1027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539" w:rsidRPr="00073A22" w:rsidRDefault="00CE6539" w:rsidP="0052583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E6539" w:rsidRPr="00815C36" w:rsidTr="00CE6539">
        <w:trPr>
          <w:trHeight w:hRule="exact" w:val="277"/>
        </w:trPr>
        <w:tc>
          <w:tcPr>
            <w:tcW w:w="1027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E6539" w:rsidTr="00CE6539">
        <w:trPr>
          <w:trHeight w:hRule="exact" w:val="694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4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E6539" w:rsidRPr="00815C36" w:rsidTr="00CE6539">
        <w:trPr>
          <w:trHeight w:hRule="exact" w:val="104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4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E6539" w:rsidRPr="00815C36" w:rsidTr="00CE6539">
        <w:trPr>
          <w:trHeight w:hRule="exact" w:val="416"/>
        </w:trPr>
        <w:tc>
          <w:tcPr>
            <w:tcW w:w="10272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E6539" w:rsidRPr="00815C36" w:rsidTr="00CE6539">
        <w:trPr>
          <w:trHeight w:hRule="exact" w:val="972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E6539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12389B" w:rsidRDefault="00CE6539" w:rsidP="005258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DE12A6" w:rsidRDefault="00CE6539" w:rsidP="005258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DE12A6" w:rsidRDefault="00CE6539" w:rsidP="005258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E6539" w:rsidTr="00CE6539">
        <w:trPr>
          <w:trHeight w:hRule="exact" w:val="2361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893660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E6539" w:rsidRPr="00893660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893660" w:rsidRDefault="00CE6539" w:rsidP="005258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893660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E6539" w:rsidRPr="00815C36" w:rsidTr="00CE6539">
        <w:trPr>
          <w:trHeight w:hRule="exact" w:val="485"/>
        </w:trPr>
        <w:tc>
          <w:tcPr>
            <w:tcW w:w="1027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E6539" w:rsidTr="00CE6539">
        <w:trPr>
          <w:trHeight w:hRule="exact" w:val="972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E6539" w:rsidTr="00CE6539">
        <w:trPr>
          <w:trHeight w:hRule="exact" w:val="2575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DE12A6" w:rsidRDefault="00CE6539" w:rsidP="005258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E6539" w:rsidRPr="00916DB1" w:rsidRDefault="00CE6539" w:rsidP="005258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E6539" w:rsidRPr="00916DB1" w:rsidRDefault="00CE6539" w:rsidP="0052583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E6539" w:rsidTr="00CE6539">
        <w:trPr>
          <w:trHeight w:hRule="exact" w:val="118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DE12A6" w:rsidRDefault="00CE6539" w:rsidP="005258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E6539" w:rsidRPr="00893660" w:rsidRDefault="00CE6539" w:rsidP="0052583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E6539" w:rsidRPr="00815C36" w:rsidTr="00CE6539">
        <w:trPr>
          <w:trHeight w:hRule="exact" w:val="422"/>
        </w:trPr>
        <w:tc>
          <w:tcPr>
            <w:tcW w:w="10272" w:type="dxa"/>
            <w:gridSpan w:val="10"/>
            <w:tcBorders>
              <w:bottom w:val="single" w:sz="4" w:space="0" w:color="auto"/>
            </w:tcBorders>
            <w:vAlign w:val="center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CE6539" w:rsidTr="00CE6539">
        <w:trPr>
          <w:trHeight w:hRule="exact" w:val="10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Достигнутый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зультата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</w:t>
            </w:r>
            <w:r w:rsidRPr="00E7574E"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Характеристика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уровня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сформированности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Шкала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оценивания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Низкий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Содержание работы не удовлетворяет требованиям, предъявляемым к КР/КП;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цель КР/КП не достигнута;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структура работы нарушает требования нормативных документов;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2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Пороговый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задачи КР/КП решены не в полном объеме, цель не достигнута;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3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затрудняется или отвечает не правильно на поставленный </w:t>
            </w:r>
            <w:r w:rsidRPr="00CE6539">
              <w:rPr>
                <w:sz w:val="20"/>
                <w:szCs w:val="20"/>
                <w:lang w:val="ru-RU"/>
              </w:rPr>
              <w:lastRenderedPageBreak/>
              <w:t>вопрос.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lastRenderedPageBreak/>
              <w:t>Удовлетворительно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lastRenderedPageBreak/>
              <w:t>Повышенный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>задачи КР/КП решены в полном объеме, цель достигнута;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 работе практически отсутствуют орфографические ошибки, опечатки;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язык соответствует нормам научного стиля речи;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4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Хорошо</w:t>
            </w:r>
            <w:proofErr w:type="spellEnd"/>
          </w:p>
        </w:tc>
      </w:tr>
      <w:tr w:rsidR="00CE6539" w:rsidTr="00CE6539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задачи КР/КП решены в полном объеме, цель достигнута;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CE6539" w:rsidRPr="00CE6539" w:rsidRDefault="00CE6539" w:rsidP="00525834">
            <w:pPr>
              <w:pStyle w:val="a8"/>
              <w:numPr>
                <w:ilvl w:val="0"/>
                <w:numId w:val="15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sz w:val="20"/>
                <w:szCs w:val="20"/>
                <w:lang w:val="ru-RU"/>
              </w:rPr>
              <w:t>четко и грамотно отвечает на вопросы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9" w:rsidRPr="00E7574E" w:rsidRDefault="00CE6539" w:rsidP="0052583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Отлично</w:t>
            </w:r>
            <w:proofErr w:type="spellEnd"/>
          </w:p>
        </w:tc>
      </w:tr>
      <w:tr w:rsidR="00CE6539" w:rsidRPr="00815C36" w:rsidTr="00CE6539">
        <w:trPr>
          <w:trHeight w:hRule="exact" w:val="553"/>
        </w:trPr>
        <w:tc>
          <w:tcPr>
            <w:tcW w:w="10272" w:type="dxa"/>
            <w:gridSpan w:val="10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Описание шкал оценивания</w:t>
            </w:r>
          </w:p>
          <w:p w:rsidR="00CE6539" w:rsidRPr="00CE6539" w:rsidRDefault="00CE6539" w:rsidP="00525834">
            <w:pPr>
              <w:rPr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 xml:space="preserve">Компетенции </w:t>
            </w:r>
            <w:proofErr w:type="gramStart"/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 xml:space="preserve"> оценивается следующим образом:</w:t>
            </w:r>
          </w:p>
        </w:tc>
      </w:tr>
      <w:tr w:rsidR="00CE6539" w:rsidRPr="00815C36" w:rsidTr="00CE6539">
        <w:trPr>
          <w:trHeight w:hRule="exact" w:val="555"/>
        </w:trPr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85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E6539" w:rsidTr="00CE6539">
        <w:trPr>
          <w:trHeight w:hRule="exact" w:val="971"/>
        </w:trPr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jc w:val="center"/>
              <w:rPr>
                <w:lang w:val="ru-RU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E6539" w:rsidRPr="00815C36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E6539" w:rsidRPr="00815C36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поддержке в части современных проблем.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связей.</w:t>
            </w:r>
          </w:p>
        </w:tc>
      </w:tr>
      <w:tr w:rsidR="00CE6539" w:rsidRPr="00815C36" w:rsidTr="00CE6539"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E6539" w:rsidRDefault="00CE6539" w:rsidP="00CE653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E6539" w:rsidRPr="00464751" w:rsidRDefault="00CE6539" w:rsidP="00CE653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 5 семестр</w:t>
      </w:r>
    </w:p>
    <w:p w:rsidR="00CE6539" w:rsidRPr="00944893" w:rsidRDefault="00CE6539" w:rsidP="00CE6539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D926B2">
        <w:rPr>
          <w:rFonts w:ascii="Arial" w:hAnsi="Arial" w:cs="Arial"/>
          <w:color w:val="000000"/>
          <w:sz w:val="20"/>
          <w:szCs w:val="20"/>
        </w:rPr>
        <w:t>ОПК-3; ПК-1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Содержание финансов как экономической категории. Специфические признаки и функции финансов.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Финансовые ресурсы органов государственной власти и местного самоуправления, их источники, факторы роста и основные направления использования.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Финансовые ресурсы субъектов хозяйствования, их источники, факторы роста и основные направления использования.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Финансовые резервы как особая форма формирования и использования финансовых ресурсов.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Система финансов государства. Характеристика сфер и звеньев финансовой системы, их взаимосвязь.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Финансы коммерческих организаций. Особенности их формирования и использования финансовых ресурсов организаций в современных условиях.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Особенности финансового механизма бюджетных и автономных учреждений.</w:t>
      </w:r>
    </w:p>
    <w:p w:rsidR="00CE6539" w:rsidRPr="00F37751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7751">
        <w:rPr>
          <w:rFonts w:ascii="Arial" w:eastAsia="Times New Roman" w:hAnsi="Arial" w:cs="Arial"/>
          <w:sz w:val="20"/>
          <w:szCs w:val="20"/>
        </w:rPr>
        <w:t>Особенности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финансов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казённых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учреждений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>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clear" w:pos="720"/>
          <w:tab w:val="left" w:pos="709"/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Финансы индивидуальных предпринимателей, их особенности.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Экономическое содержание государственных и муниципальных финансов, их роль в социально-экономической жизни общества.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Характеристика бюджетных отношений, сущность и роль бюджета в регулировании экономики.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Бюджетная система РФ: понятие, структура и принципы организации.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Экономическая сущность и классификация доходов бюджетов.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Экономическая сущность и классификация расходов бюджетов.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Сбалансированность бюджетов. Оценка сбалансированности федерального бюджета.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Дефицит бюджета и источники его финансирования.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Государственные внебюджетные фонды РФ, их общая характеристика.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Пенсионный фонд РФ, его место в системе пенсионного обеспечения в РФ.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Фонд социального страхования РФ, его назначение.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Федеральный и территориальный фонды обязательного медицинского страхования, их назначение.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Основные направления бюджетной политики государства в современных условиях.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Государственный (муниципальный) долг: понятие, состав, влияние на экономику.</w:t>
      </w:r>
    </w:p>
    <w:p w:rsidR="00CE6539" w:rsidRPr="00F37751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7751">
        <w:rPr>
          <w:rFonts w:ascii="Arial" w:eastAsia="Times New Roman" w:hAnsi="Arial" w:cs="Arial"/>
          <w:sz w:val="20"/>
          <w:szCs w:val="20"/>
        </w:rPr>
        <w:t>Управление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государственным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долгом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>.</w:t>
      </w:r>
    </w:p>
    <w:p w:rsidR="00CE6539" w:rsidRPr="00F37751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7751">
        <w:rPr>
          <w:rFonts w:ascii="Arial" w:eastAsia="Times New Roman" w:hAnsi="Arial" w:cs="Arial"/>
          <w:sz w:val="20"/>
          <w:szCs w:val="20"/>
        </w:rPr>
        <w:t>Внешние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долговые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требования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>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Понятие, стадии и участники бюджетного процесса.</w:t>
      </w:r>
    </w:p>
    <w:p w:rsidR="00CE6539" w:rsidRPr="00F37751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37751">
        <w:rPr>
          <w:rFonts w:ascii="Arial" w:eastAsia="Times New Roman" w:hAnsi="Arial" w:cs="Arial"/>
          <w:sz w:val="20"/>
          <w:szCs w:val="20"/>
        </w:rPr>
        <w:t>Особенности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финансов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37751">
        <w:rPr>
          <w:rFonts w:ascii="Arial" w:eastAsia="Times New Roman" w:hAnsi="Arial" w:cs="Arial"/>
          <w:sz w:val="20"/>
          <w:szCs w:val="20"/>
        </w:rPr>
        <w:t>домохозяйств</w:t>
      </w:r>
      <w:proofErr w:type="spellEnd"/>
      <w:r w:rsidRPr="00F37751">
        <w:rPr>
          <w:rFonts w:ascii="Arial" w:eastAsia="Times New Roman" w:hAnsi="Arial" w:cs="Arial"/>
          <w:sz w:val="20"/>
          <w:szCs w:val="20"/>
        </w:rPr>
        <w:t>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Формы и методы использования финансов для регулирования экономики.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Содержание и значение финансовой политики. Особенности проведения финансовой политики РФ на современном этапе.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Понятие финансового механизма. Его структура.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Сущность финансов домохозяйств как экономической категории.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Органы управления финансами, их задачи и функции.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Доходы и расходы бюджета семьи.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Содержание и значение финансового контроля. Организация финансового контроля в РФ, проблемы его совершенствования.</w:t>
      </w:r>
    </w:p>
    <w:p w:rsidR="00CE6539" w:rsidRPr="00CE6539" w:rsidRDefault="00CE6539" w:rsidP="00CE6539">
      <w:pPr>
        <w:numPr>
          <w:ilvl w:val="0"/>
          <w:numId w:val="11"/>
        </w:num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Экономическая сущность и классификация доходов бюджета.</w:t>
      </w:r>
    </w:p>
    <w:p w:rsidR="00CE6539" w:rsidRPr="002B3B2E" w:rsidRDefault="00CE6539" w:rsidP="00CE653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B3B2E">
        <w:rPr>
          <w:rFonts w:ascii="Arial" w:hAnsi="Arial" w:cs="Arial"/>
          <w:b/>
          <w:sz w:val="20"/>
          <w:szCs w:val="20"/>
        </w:rPr>
        <w:t>Курсовая работа</w:t>
      </w:r>
    </w:p>
    <w:p w:rsidR="00CE6539" w:rsidRPr="00CE6539" w:rsidRDefault="00CE6539" w:rsidP="00CE6539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t>Общие требования, методические рекомендации</w:t>
      </w:r>
      <w:r w:rsidRPr="00CE6539">
        <w:rPr>
          <w:rFonts w:ascii="Arial" w:hAnsi="Arial" w:cs="Arial"/>
          <w:sz w:val="20"/>
          <w:szCs w:val="20"/>
          <w:lang w:val="ru-RU"/>
        </w:rPr>
        <w:t xml:space="preserve"> </w:t>
      </w:r>
      <w:r w:rsidRPr="00CE6539">
        <w:rPr>
          <w:rFonts w:ascii="Arial" w:eastAsia="Times New Roman" w:hAnsi="Arial" w:cs="Arial"/>
          <w:sz w:val="20"/>
          <w:szCs w:val="20"/>
          <w:lang w:val="ru-RU"/>
        </w:rPr>
        <w:t>и задание по выполнению</w:t>
      </w:r>
      <w:r w:rsidRPr="00CE6539">
        <w:rPr>
          <w:rFonts w:ascii="Arial" w:hAnsi="Arial" w:cs="Arial"/>
          <w:sz w:val="20"/>
          <w:szCs w:val="20"/>
          <w:lang w:val="ru-RU"/>
        </w:rPr>
        <w:t xml:space="preserve"> курсовой работы представлены в методических указаниях:</w:t>
      </w:r>
    </w:p>
    <w:p w:rsidR="00CE6539" w:rsidRPr="00CE6539" w:rsidRDefault="00CE6539" w:rsidP="00CE65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E6539">
        <w:rPr>
          <w:rFonts w:ascii="Arial" w:eastAsia="Times New Roman" w:hAnsi="Arial" w:cs="Arial"/>
          <w:sz w:val="20"/>
          <w:szCs w:val="20"/>
          <w:lang w:val="ru-RU"/>
        </w:rPr>
        <w:lastRenderedPageBreak/>
        <w:t>Финансы : метод</w:t>
      </w:r>
      <w:proofErr w:type="gramStart"/>
      <w:r w:rsidRPr="00CE6539">
        <w:rPr>
          <w:rFonts w:ascii="Arial" w:eastAsia="Times New Roman" w:hAnsi="Arial" w:cs="Arial"/>
          <w:sz w:val="20"/>
          <w:szCs w:val="20"/>
          <w:lang w:val="ru-RU"/>
        </w:rPr>
        <w:t>.</w:t>
      </w:r>
      <w:proofErr w:type="gramEnd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gramStart"/>
      <w:r w:rsidRPr="00CE6539">
        <w:rPr>
          <w:rFonts w:ascii="Arial" w:eastAsia="Times New Roman" w:hAnsi="Arial" w:cs="Arial"/>
          <w:sz w:val="20"/>
          <w:szCs w:val="20"/>
          <w:lang w:val="ru-RU"/>
        </w:rPr>
        <w:t>п</w:t>
      </w:r>
      <w:proofErr w:type="gramEnd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особие по выполнению курсовой работы / Н.А. </w:t>
      </w:r>
      <w:proofErr w:type="spellStart"/>
      <w:r w:rsidRPr="00CE6539">
        <w:rPr>
          <w:rFonts w:ascii="Arial" w:eastAsia="Times New Roman" w:hAnsi="Arial" w:cs="Arial"/>
          <w:sz w:val="20"/>
          <w:szCs w:val="20"/>
          <w:lang w:val="ru-RU"/>
        </w:rPr>
        <w:t>Басина</w:t>
      </w:r>
      <w:proofErr w:type="spellEnd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, Н.В. </w:t>
      </w:r>
      <w:proofErr w:type="spellStart"/>
      <w:r w:rsidRPr="00CE6539">
        <w:rPr>
          <w:rFonts w:ascii="Arial" w:eastAsia="Times New Roman" w:hAnsi="Arial" w:cs="Arial"/>
          <w:sz w:val="20"/>
          <w:szCs w:val="20"/>
          <w:lang w:val="ru-RU"/>
        </w:rPr>
        <w:t>Дербас</w:t>
      </w:r>
      <w:proofErr w:type="spellEnd"/>
      <w:r w:rsidRPr="00CE6539">
        <w:rPr>
          <w:rFonts w:ascii="Arial" w:eastAsia="Times New Roman" w:hAnsi="Arial" w:cs="Arial"/>
          <w:sz w:val="20"/>
          <w:szCs w:val="20"/>
          <w:lang w:val="ru-RU"/>
        </w:rPr>
        <w:t>. – Хабаровск</w:t>
      </w:r>
      <w:proofErr w:type="gramStart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 :</w:t>
      </w:r>
      <w:proofErr w:type="gramEnd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 Изд-во ДВГУПС, 2016. – 38 </w:t>
      </w:r>
      <w:proofErr w:type="gramStart"/>
      <w:r w:rsidRPr="00CE6539">
        <w:rPr>
          <w:rFonts w:ascii="Arial" w:eastAsia="Times New Roman" w:hAnsi="Arial" w:cs="Arial"/>
          <w:sz w:val="20"/>
          <w:szCs w:val="20"/>
          <w:lang w:val="ru-RU"/>
        </w:rPr>
        <w:t>с</w:t>
      </w:r>
      <w:proofErr w:type="gramEnd"/>
      <w:r w:rsidRPr="00CE6539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CE6539" w:rsidRDefault="00CE6539" w:rsidP="00CE653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Примерный перечень вопросов </w:t>
      </w:r>
      <w:r w:rsidRPr="002B3B2E">
        <w:rPr>
          <w:rFonts w:ascii="Arial" w:eastAsia="Times New Roman" w:hAnsi="Arial" w:cs="Arial"/>
          <w:b/>
          <w:sz w:val="20"/>
          <w:szCs w:val="20"/>
        </w:rPr>
        <w:t>по практической части курсовой работы</w:t>
      </w:r>
    </w:p>
    <w:p w:rsidR="00CE6539" w:rsidRPr="00CE6539" w:rsidRDefault="00CE6539" w:rsidP="00CE6539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E6539">
        <w:rPr>
          <w:rFonts w:ascii="Arial" w:hAnsi="Arial" w:cs="Arial"/>
          <w:color w:val="000000"/>
          <w:sz w:val="20"/>
          <w:szCs w:val="20"/>
          <w:lang w:val="ru-RU"/>
        </w:rPr>
        <w:t>Компетенции: ОПК-3; ПК-1</w:t>
      </w:r>
    </w:p>
    <w:p w:rsidR="00CE6539" w:rsidRPr="00CE6539" w:rsidRDefault="00CE6539" w:rsidP="00CE6539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E6539">
        <w:rPr>
          <w:rFonts w:ascii="Arial" w:hAnsi="Arial" w:cs="Arial"/>
          <w:color w:val="000000"/>
          <w:sz w:val="20"/>
          <w:szCs w:val="20"/>
          <w:lang w:val="ru-RU"/>
        </w:rPr>
        <w:t xml:space="preserve">Оценочные средства для защиты курсовой работы представлены перечнем контрольных вопросов по теоретической и практической части. </w:t>
      </w:r>
    </w:p>
    <w:p w:rsidR="00CE6539" w:rsidRPr="00CE6539" w:rsidRDefault="00CE6539" w:rsidP="00CE6539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E6539">
        <w:rPr>
          <w:rFonts w:ascii="Arial" w:hAnsi="Arial" w:cs="Arial"/>
          <w:color w:val="000000"/>
          <w:sz w:val="20"/>
          <w:szCs w:val="20"/>
          <w:lang w:val="ru-RU"/>
        </w:rPr>
        <w:t xml:space="preserve">Контрольные вопросы по реферативной части курсовой работы определяются спецификой конкретной темы и по </w:t>
      </w:r>
      <w:proofErr w:type="gramStart"/>
      <w:r w:rsidRPr="00CE6539">
        <w:rPr>
          <w:rFonts w:ascii="Arial" w:hAnsi="Arial" w:cs="Arial"/>
          <w:color w:val="000000"/>
          <w:sz w:val="20"/>
          <w:szCs w:val="20"/>
          <w:lang w:val="ru-RU"/>
        </w:rPr>
        <w:t>содержанию</w:t>
      </w:r>
      <w:proofErr w:type="gramEnd"/>
      <w:r w:rsidRPr="00CE6539">
        <w:rPr>
          <w:rFonts w:ascii="Arial" w:hAnsi="Arial" w:cs="Arial"/>
          <w:color w:val="000000"/>
          <w:sz w:val="20"/>
          <w:szCs w:val="20"/>
          <w:lang w:val="ru-RU"/>
        </w:rPr>
        <w:t xml:space="preserve"> в общем соответствуют пунктам плана темы. 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Какие виды налоговых доходов преобладают в соответствующих бюджетах?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Каково назначение безвозмездных поступлений в составе доходов бюджета субъекта РФ?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 xml:space="preserve">Назовите основные федеральные целевые программы и </w:t>
      </w:r>
      <w:proofErr w:type="spellStart"/>
      <w:r w:rsidRPr="002B3B2E">
        <w:rPr>
          <w:rFonts w:ascii="Arial" w:hAnsi="Arial" w:cs="Arial"/>
          <w:sz w:val="20"/>
          <w:szCs w:val="20"/>
        </w:rPr>
        <w:t>непро-граммные</w:t>
      </w:r>
      <w:proofErr w:type="spellEnd"/>
      <w:r w:rsidRPr="002B3B2E">
        <w:rPr>
          <w:rFonts w:ascii="Arial" w:hAnsi="Arial" w:cs="Arial"/>
          <w:sz w:val="20"/>
          <w:szCs w:val="20"/>
        </w:rPr>
        <w:t xml:space="preserve"> направления деятельности, планируемые в рамках ФБ на текущий год.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 xml:space="preserve">Назовите основные государственные программы субъекта РФ и </w:t>
      </w:r>
      <w:proofErr w:type="spellStart"/>
      <w:r w:rsidRPr="002B3B2E">
        <w:rPr>
          <w:rFonts w:ascii="Arial" w:hAnsi="Arial" w:cs="Arial"/>
          <w:sz w:val="20"/>
          <w:szCs w:val="20"/>
        </w:rPr>
        <w:t>непрограммные</w:t>
      </w:r>
      <w:proofErr w:type="spellEnd"/>
      <w:r w:rsidRPr="002B3B2E">
        <w:rPr>
          <w:rFonts w:ascii="Arial" w:hAnsi="Arial" w:cs="Arial"/>
          <w:sz w:val="20"/>
          <w:szCs w:val="20"/>
        </w:rPr>
        <w:t xml:space="preserve"> направления деятельности, планируемые в рамках регионального бюджета на текущий год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В чем сущность и преимущества программно-целевого метода планирования и оценки бюджетных расходов?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Понятие сбалансированности бюджета.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Назовите основные направления современной политики государства в области формирования доходов бюджета.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>Назовите источники финансирования дефицита федерального бюджета и бюджета субъекта РФ.</w:t>
      </w:r>
    </w:p>
    <w:p w:rsidR="00CE6539" w:rsidRPr="002B3B2E" w:rsidRDefault="00CE6539" w:rsidP="00CE653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B2E">
        <w:rPr>
          <w:rFonts w:ascii="Arial" w:hAnsi="Arial" w:cs="Arial"/>
          <w:sz w:val="20"/>
          <w:szCs w:val="20"/>
        </w:rPr>
        <w:t xml:space="preserve">По какому критерию в соответствии с БК РФ источники финансирования дефицита бюджета делятся </w:t>
      </w:r>
      <w:proofErr w:type="gramStart"/>
      <w:r w:rsidRPr="002B3B2E">
        <w:rPr>
          <w:rFonts w:ascii="Arial" w:hAnsi="Arial" w:cs="Arial"/>
          <w:sz w:val="20"/>
          <w:szCs w:val="20"/>
        </w:rPr>
        <w:t>на</w:t>
      </w:r>
      <w:proofErr w:type="gramEnd"/>
      <w:r w:rsidRPr="002B3B2E">
        <w:rPr>
          <w:rFonts w:ascii="Arial" w:hAnsi="Arial" w:cs="Arial"/>
          <w:sz w:val="20"/>
          <w:szCs w:val="20"/>
        </w:rPr>
        <w:t xml:space="preserve"> внутренние и внешние?</w:t>
      </w:r>
    </w:p>
    <w:p w:rsidR="00CE6539" w:rsidRDefault="00CE6539" w:rsidP="00CE653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E6539" w:rsidRPr="00815C36" w:rsidTr="00525834">
        <w:trPr>
          <w:trHeight w:val="399"/>
        </w:trPr>
        <w:tc>
          <w:tcPr>
            <w:tcW w:w="10170" w:type="dxa"/>
            <w:gridSpan w:val="3"/>
            <w:vAlign w:val="center"/>
          </w:tcPr>
          <w:p w:rsidR="00CE6539" w:rsidRPr="00CE6539" w:rsidRDefault="00CE6539" w:rsidP="0052583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CE6539" w:rsidRPr="00815C36" w:rsidTr="00525834">
        <w:trPr>
          <w:cantSplit/>
          <w:trHeight w:val="2250"/>
        </w:trPr>
        <w:tc>
          <w:tcPr>
            <w:tcW w:w="3086" w:type="dxa"/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CE6539" w:rsidRPr="00CE6539" w:rsidRDefault="00CE6539" w:rsidP="005258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E6539" w:rsidRPr="001963EE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CE6539" w:rsidRPr="001963EE" w:rsidRDefault="00CE6539" w:rsidP="005258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539" w:rsidRPr="001963EE" w:rsidRDefault="00CE6539" w:rsidP="005258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E6539" w:rsidRPr="001963EE" w:rsidRDefault="00CE6539" w:rsidP="005258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6539" w:rsidRPr="001963EE" w:rsidRDefault="00CE6539" w:rsidP="005258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CE6539" w:rsidRPr="00CE6539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CE6539" w:rsidRPr="00CE6539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CE6539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Финансы</w:t>
            </w: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CE6539" w:rsidRPr="001963EE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38.05.01</w:t>
            </w:r>
          </w:p>
          <w:p w:rsidR="00CE6539" w:rsidRPr="001963EE" w:rsidRDefault="00CE6539" w:rsidP="00525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CE6539" w:rsidRPr="00CE6539" w:rsidRDefault="00CE6539" w:rsidP="0052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CE6539" w:rsidRPr="00CE6539" w:rsidRDefault="00CE6539" w:rsidP="0052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E6539" w:rsidRPr="00CE6539" w:rsidRDefault="00CE6539" w:rsidP="0052583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E6539" w:rsidRPr="00CE6539" w:rsidRDefault="00CE6539" w:rsidP="0052583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E6539" w:rsidRPr="00CE6539" w:rsidRDefault="00CE6539" w:rsidP="005258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E6539" w:rsidRPr="00CE6539" w:rsidRDefault="00CE6539" w:rsidP="005258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CE6539" w:rsidRPr="001963EE" w:rsidTr="00525834">
        <w:trPr>
          <w:trHeight w:val="536"/>
        </w:trPr>
        <w:tc>
          <w:tcPr>
            <w:tcW w:w="10170" w:type="dxa"/>
            <w:gridSpan w:val="3"/>
            <w:vAlign w:val="center"/>
          </w:tcPr>
          <w:p w:rsidR="00CE6539" w:rsidRPr="00F36A1E" w:rsidRDefault="00CE6539" w:rsidP="00CE6539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A1E">
              <w:rPr>
                <w:rFonts w:ascii="Arial" w:hAnsi="Arial" w:cs="Arial"/>
                <w:sz w:val="20"/>
                <w:szCs w:val="20"/>
              </w:rPr>
              <w:t xml:space="preserve">Особенности финансового механизма бюджетных и автономных учреждений. </w:t>
            </w:r>
            <w:r w:rsidRPr="00F36A1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926B2">
              <w:rPr>
                <w:rFonts w:ascii="Arial" w:hAnsi="Arial" w:cs="Arial"/>
                <w:i/>
                <w:sz w:val="20"/>
                <w:szCs w:val="20"/>
              </w:rPr>
              <w:t>ОПК-3; ПК-1</w:t>
            </w:r>
            <w:r w:rsidRPr="00F36A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E6539" w:rsidRPr="001963EE" w:rsidTr="00525834">
        <w:trPr>
          <w:trHeight w:val="536"/>
        </w:trPr>
        <w:tc>
          <w:tcPr>
            <w:tcW w:w="10170" w:type="dxa"/>
            <w:gridSpan w:val="3"/>
            <w:vAlign w:val="center"/>
          </w:tcPr>
          <w:p w:rsidR="00CE6539" w:rsidRPr="00F36A1E" w:rsidRDefault="00CE6539" w:rsidP="00CE6539">
            <w:pPr>
              <w:pStyle w:val="a5"/>
              <w:numPr>
                <w:ilvl w:val="0"/>
                <w:numId w:val="1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A1E">
              <w:rPr>
                <w:rFonts w:ascii="Arial" w:hAnsi="Arial" w:cs="Arial"/>
                <w:sz w:val="20"/>
                <w:szCs w:val="20"/>
              </w:rPr>
              <w:t>Государственные внебюджетные фонды РФ, их общая характеристика.</w:t>
            </w:r>
            <w:r w:rsidRPr="00F36A1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D926B2">
              <w:rPr>
                <w:rFonts w:ascii="Arial" w:hAnsi="Arial" w:cs="Arial"/>
                <w:i/>
                <w:sz w:val="20"/>
                <w:szCs w:val="20"/>
              </w:rPr>
              <w:t>ОПК-3; ПК-1</w:t>
            </w:r>
            <w:r w:rsidRPr="00F36A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E6539" w:rsidRPr="00815C36" w:rsidTr="00525834">
        <w:trPr>
          <w:trHeight w:val="536"/>
        </w:trPr>
        <w:tc>
          <w:tcPr>
            <w:tcW w:w="10170" w:type="dxa"/>
            <w:gridSpan w:val="3"/>
            <w:vAlign w:val="center"/>
          </w:tcPr>
          <w:p w:rsidR="00CE6539" w:rsidRPr="00F36A1E" w:rsidRDefault="00CE6539" w:rsidP="00CE653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A1E">
              <w:rPr>
                <w:rFonts w:ascii="Arial" w:hAnsi="Arial" w:cs="Arial"/>
                <w:sz w:val="20"/>
                <w:szCs w:val="20"/>
              </w:rPr>
              <w:t>Задача (</w:t>
            </w:r>
            <w:r w:rsidRPr="00D926B2">
              <w:rPr>
                <w:rFonts w:ascii="Arial" w:hAnsi="Arial" w:cs="Arial"/>
                <w:sz w:val="20"/>
                <w:szCs w:val="20"/>
              </w:rPr>
              <w:t>ОПК-3; ПК-1</w:t>
            </w:r>
            <w:r w:rsidRPr="00F36A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539" w:rsidRPr="00F36A1E" w:rsidRDefault="00CE6539" w:rsidP="00525834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6A1E">
              <w:rPr>
                <w:rFonts w:ascii="Arial" w:hAnsi="Arial" w:cs="Arial"/>
                <w:sz w:val="20"/>
                <w:szCs w:val="20"/>
              </w:rPr>
              <w:t>Предприятие</w:t>
            </w:r>
            <w:proofErr w:type="gramEnd"/>
            <w:r w:rsidRPr="00F36A1E">
              <w:rPr>
                <w:rFonts w:ascii="Arial" w:hAnsi="Arial" w:cs="Arial"/>
                <w:sz w:val="20"/>
                <w:szCs w:val="20"/>
              </w:rPr>
              <w:t xml:space="preserve"> испытывающее недостаток текущих финансовых средств решило получить банковский кредит в сумме 4 млн. </w:t>
            </w:r>
            <w:r>
              <w:rPr>
                <w:rFonts w:ascii="Arial" w:hAnsi="Arial" w:cs="Arial"/>
                <w:sz w:val="20"/>
                <w:szCs w:val="20"/>
              </w:rPr>
              <w:t>руб</w:t>
            </w:r>
            <w:r w:rsidRPr="00F36A1E">
              <w:rPr>
                <w:rFonts w:ascii="Arial" w:hAnsi="Arial" w:cs="Arial"/>
                <w:sz w:val="20"/>
                <w:szCs w:val="20"/>
              </w:rPr>
              <w:t xml:space="preserve">., сроком на 6 мес. После оценки финансового состояния предприятия банк согласился выдать кредит под материальное обеспечение в размере 1,2 суммы кредита. 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Предприятие согласовало с банком % ставка в размере 14% </w:t>
            </w:r>
            <w:proofErr w:type="gramStart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годовых</w:t>
            </w:r>
            <w:proofErr w:type="gramEnd"/>
            <w:r w:rsidRPr="00CE653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+ единовременная комиссия 2,5 от суммы сделки, кроме того предприятие было обязано заключит страховой договор со страховой компанией, где страховая премия составляла 7% от суммы кредита единовременная комиссия 1,5% от суммы сделки. </w:t>
            </w:r>
          </w:p>
          <w:p w:rsidR="00CE6539" w:rsidRPr="00F36A1E" w:rsidRDefault="00CE6539" w:rsidP="00CE653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6A1E">
              <w:rPr>
                <w:rFonts w:ascii="Arial" w:eastAsia="Times New Roman" w:hAnsi="Arial" w:cs="Arial"/>
                <w:sz w:val="20"/>
                <w:szCs w:val="20"/>
              </w:rPr>
              <w:t xml:space="preserve">определить сумму первоначальных затрат предприятия </w:t>
            </w:r>
            <w:proofErr w:type="gramStart"/>
            <w:r w:rsidRPr="00F36A1E">
              <w:rPr>
                <w:rFonts w:ascii="Arial" w:eastAsia="Times New Roman" w:hAnsi="Arial" w:cs="Arial"/>
                <w:sz w:val="20"/>
                <w:szCs w:val="20"/>
              </w:rPr>
              <w:t>при</w:t>
            </w:r>
            <w:proofErr w:type="gramEnd"/>
            <w:r w:rsidRPr="00F36A1E">
              <w:rPr>
                <w:rFonts w:ascii="Arial" w:eastAsia="Times New Roman" w:hAnsi="Arial" w:cs="Arial"/>
                <w:sz w:val="20"/>
                <w:szCs w:val="20"/>
              </w:rPr>
              <w:t xml:space="preserve"> получение кредита. </w:t>
            </w:r>
          </w:p>
          <w:p w:rsidR="00CE6539" w:rsidRDefault="00CE6539" w:rsidP="00CE653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6A1E">
              <w:rPr>
                <w:rFonts w:ascii="Arial" w:eastAsia="Times New Roman" w:hAnsi="Arial" w:cs="Arial"/>
                <w:sz w:val="20"/>
                <w:szCs w:val="20"/>
              </w:rPr>
              <w:t xml:space="preserve">сумму ежемесячных расходов на содержание кредита (выплату % + погашение части основного кредита). </w:t>
            </w:r>
          </w:p>
          <w:p w:rsidR="00CE6539" w:rsidRPr="00F36A1E" w:rsidRDefault="00CE6539" w:rsidP="00CE6539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36A1E">
              <w:rPr>
                <w:rFonts w:ascii="Arial" w:eastAsia="Times New Roman" w:hAnsi="Arial" w:cs="Arial"/>
                <w:sz w:val="20"/>
                <w:szCs w:val="20"/>
              </w:rPr>
              <w:t>Банковский % начисления на остаток основного долга.</w:t>
            </w:r>
            <w:proofErr w:type="gramEnd"/>
            <w:r w:rsidRPr="00F36A1E">
              <w:rPr>
                <w:rFonts w:ascii="Arial" w:eastAsia="Times New Roman" w:hAnsi="Arial" w:cs="Arial"/>
                <w:sz w:val="20"/>
                <w:szCs w:val="20"/>
              </w:rPr>
              <w:t xml:space="preserve"> И не обходимую сумму до налогообложения, чтобы уровень рентабельности был ниже 15 %. </w:t>
            </w:r>
          </w:p>
        </w:tc>
      </w:tr>
    </w:tbl>
    <w:p w:rsidR="00CE6539" w:rsidRPr="00464751" w:rsidRDefault="00CE6539" w:rsidP="00CE6539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 6 семестр</w:t>
      </w:r>
    </w:p>
    <w:p w:rsidR="00CE6539" w:rsidRPr="00F36A1E" w:rsidRDefault="00CE6539" w:rsidP="00CE6539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proofErr w:type="spellStart"/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Компетенция</w:t>
      </w:r>
      <w:proofErr w:type="spellEnd"/>
      <w:r w:rsidRPr="00F36A1E">
        <w:rPr>
          <w:rFonts w:ascii="Arial" w:hAnsi="Arial" w:cs="Arial"/>
          <w:color w:val="000000"/>
          <w:sz w:val="20"/>
          <w:szCs w:val="20"/>
          <w:lang w:bidi="ru-RU"/>
        </w:rPr>
        <w:t xml:space="preserve">: </w:t>
      </w:r>
      <w:r w:rsidRPr="00D926B2">
        <w:rPr>
          <w:rFonts w:ascii="Arial" w:hAnsi="Arial" w:cs="Arial"/>
          <w:color w:val="000000"/>
          <w:sz w:val="20"/>
          <w:szCs w:val="20"/>
          <w:lang w:bidi="ru-RU"/>
        </w:rPr>
        <w:t>ОПК-3; ПК-1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Основные направления бюджетной политики государства в современных условиях.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Государственный (муниципальный) долг: понятие, состав, влияние на экономику.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Управление государственным долгом.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Внешние долговые требования.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Понятие, стадии и участники бюджетного процесса.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Особенности финансов домохозяйств.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Формы и методы использования финансов для регулирования экономики.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Содержание и значение финансовой политики. Особенности проведения финансовой политики РФ на современном этапе.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Понятие финансового механизма. Его структура.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Сущность финансов домохозяйств как экономической категории.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lastRenderedPageBreak/>
        <w:t>Органы управления финансами, их задачи и функции.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Доходы и расходы бюджета семьи.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Содержание и значение финансового контроля. Организация финансового контроля в РФ, проблемы его совершенствования.</w:t>
      </w:r>
    </w:p>
    <w:p w:rsidR="00CE6539" w:rsidRPr="00F36A1E" w:rsidRDefault="00CE6539" w:rsidP="00CE6539">
      <w:pPr>
        <w:pStyle w:val="a5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F36A1E">
        <w:rPr>
          <w:rFonts w:ascii="Arial" w:hAnsi="Arial" w:cs="Arial"/>
          <w:color w:val="000000"/>
          <w:sz w:val="20"/>
          <w:szCs w:val="20"/>
          <w:lang w:bidi="ru-RU"/>
        </w:rPr>
        <w:t>Экономическая сущность и классификация доходов бюджета.</w:t>
      </w:r>
    </w:p>
    <w:p w:rsidR="00CE6539" w:rsidRPr="00DA319A" w:rsidRDefault="00CE6539" w:rsidP="00CE6539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DA319A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CE6539" w:rsidRPr="00CE6539" w:rsidRDefault="00CE6539" w:rsidP="00CE653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E653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E6539" w:rsidRPr="00CE6539" w:rsidRDefault="00CE6539" w:rsidP="00CE653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E653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E6539" w:rsidRPr="00CE6539" w:rsidRDefault="00CE6539" w:rsidP="00CE6539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E6539">
        <w:rPr>
          <w:rFonts w:ascii="Arial" w:hAnsi="Arial" w:cs="Arial"/>
          <w:color w:val="000000"/>
          <w:sz w:val="20"/>
          <w:szCs w:val="20"/>
          <w:lang w:val="ru-RU"/>
        </w:rPr>
        <w:t>Компетенции: ОПК-3; ПК-1</w:t>
      </w:r>
    </w:p>
    <w:p w:rsidR="00CE6539" w:rsidRPr="00CE6539" w:rsidRDefault="00CE6539" w:rsidP="00CE6539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E6539">
        <w:rPr>
          <w:rFonts w:ascii="Arial" w:eastAsia="Calibri" w:hAnsi="Arial" w:cs="Arial"/>
          <w:sz w:val="20"/>
          <w:szCs w:val="20"/>
          <w:lang w:val="ru-RU"/>
        </w:rPr>
        <w:t>Задание 1. Выберите правильный вариант ответа. Материальными носителями финансовых отношений являются:</w:t>
      </w:r>
    </w:p>
    <w:p w:rsidR="00CE6539" w:rsidRPr="002B3B2E" w:rsidRDefault="00CE6539" w:rsidP="00CE6539">
      <w:pPr>
        <w:pStyle w:val="a5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все денежные средства;</w:t>
      </w:r>
    </w:p>
    <w:p w:rsidR="00CE6539" w:rsidRPr="002B3B2E" w:rsidRDefault="00CE6539" w:rsidP="00CE6539">
      <w:pPr>
        <w:pStyle w:val="a5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финансовые ресурсы;</w:t>
      </w:r>
    </w:p>
    <w:p w:rsidR="00CE6539" w:rsidRPr="002B3B2E" w:rsidRDefault="00CE6539" w:rsidP="00CE6539">
      <w:pPr>
        <w:pStyle w:val="a5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валовой внутренний продукт;</w:t>
      </w:r>
    </w:p>
    <w:p w:rsidR="00CE6539" w:rsidRPr="002B3B2E" w:rsidRDefault="00CE6539" w:rsidP="00CE6539">
      <w:pPr>
        <w:pStyle w:val="a5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национальный доход.</w:t>
      </w:r>
    </w:p>
    <w:p w:rsidR="00CE6539" w:rsidRPr="00CE6539" w:rsidRDefault="00CE6539" w:rsidP="00CE6539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E6539">
        <w:rPr>
          <w:rFonts w:ascii="Arial" w:eastAsia="Calibri" w:hAnsi="Arial" w:cs="Arial"/>
          <w:sz w:val="20"/>
          <w:szCs w:val="20"/>
          <w:lang w:val="ru-RU"/>
        </w:rPr>
        <w:t xml:space="preserve">Задание 2. </w:t>
      </w:r>
      <w:r w:rsidRPr="00CE6539">
        <w:rPr>
          <w:rFonts w:ascii="Arial" w:eastAsia="Calibri" w:hAnsi="Arial" w:cs="Arial"/>
          <w:i/>
          <w:sz w:val="20"/>
          <w:szCs w:val="20"/>
          <w:lang w:val="ru-RU"/>
        </w:rPr>
        <w:t>Вставьте пропущенный термин.</w:t>
      </w:r>
    </w:p>
    <w:p w:rsidR="00CE6539" w:rsidRPr="00CE6539" w:rsidRDefault="00CE6539" w:rsidP="00CE6539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E6539">
        <w:rPr>
          <w:rFonts w:ascii="Arial" w:eastAsia="Calibri" w:hAnsi="Arial" w:cs="Arial"/>
          <w:sz w:val="20"/>
          <w:szCs w:val="20"/>
          <w:lang w:val="ru-RU"/>
        </w:rPr>
        <w:t xml:space="preserve">______ – система экономических отношений по поводу образования, распределения и </w:t>
      </w:r>
      <w:proofErr w:type="gramStart"/>
      <w:r w:rsidRPr="00CE6539">
        <w:rPr>
          <w:rFonts w:ascii="Arial" w:eastAsia="Calibri" w:hAnsi="Arial" w:cs="Arial"/>
          <w:sz w:val="20"/>
          <w:szCs w:val="20"/>
          <w:lang w:val="ru-RU"/>
        </w:rPr>
        <w:t>использования</w:t>
      </w:r>
      <w:proofErr w:type="gramEnd"/>
      <w:r w:rsidRPr="00CE6539">
        <w:rPr>
          <w:rFonts w:ascii="Arial" w:eastAsia="Calibri" w:hAnsi="Arial" w:cs="Arial"/>
          <w:sz w:val="20"/>
          <w:szCs w:val="20"/>
          <w:lang w:val="ru-RU"/>
        </w:rPr>
        <w:t xml:space="preserve"> централизованных и децентрализованных фондов денежных средств в рамках распределения и перераспределения валового внутреннего продукта и национального дохода.</w:t>
      </w:r>
    </w:p>
    <w:p w:rsidR="00CE6539" w:rsidRPr="00CE6539" w:rsidRDefault="00CE6539" w:rsidP="00CE6539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E6539">
        <w:rPr>
          <w:rFonts w:ascii="Arial" w:eastAsia="Calibri" w:hAnsi="Arial" w:cs="Arial"/>
          <w:sz w:val="20"/>
          <w:szCs w:val="20"/>
          <w:lang w:val="ru-RU"/>
        </w:rPr>
        <w:t xml:space="preserve">Задание 3. </w:t>
      </w:r>
      <w:r w:rsidRPr="00CE6539">
        <w:rPr>
          <w:rFonts w:ascii="Arial" w:eastAsia="Calibri" w:hAnsi="Arial" w:cs="Arial"/>
          <w:i/>
          <w:sz w:val="20"/>
          <w:szCs w:val="20"/>
          <w:lang w:val="ru-RU"/>
        </w:rPr>
        <w:t xml:space="preserve">Выберите правильные ответы. </w:t>
      </w:r>
      <w:r w:rsidRPr="00CE6539">
        <w:rPr>
          <w:rFonts w:ascii="Arial" w:eastAsia="Calibri" w:hAnsi="Arial" w:cs="Arial"/>
          <w:sz w:val="20"/>
          <w:szCs w:val="20"/>
          <w:lang w:val="ru-RU"/>
        </w:rPr>
        <w:t>Предпосылки возникновения финансов:</w:t>
      </w:r>
    </w:p>
    <w:p w:rsidR="00CE6539" w:rsidRPr="002B3B2E" w:rsidRDefault="00CE6539" w:rsidP="00CE6539">
      <w:pPr>
        <w:pStyle w:val="a5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буржуазные революции в Европе;</w:t>
      </w:r>
    </w:p>
    <w:p w:rsidR="00CE6539" w:rsidRPr="002B3B2E" w:rsidRDefault="00CE6539" w:rsidP="00CE6539">
      <w:pPr>
        <w:pStyle w:val="a5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формирование бюджета стало носить системный характер;</w:t>
      </w:r>
    </w:p>
    <w:p w:rsidR="00CE6539" w:rsidRPr="002B3B2E" w:rsidRDefault="00CE6539" w:rsidP="00CE6539">
      <w:pPr>
        <w:pStyle w:val="a5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переход к денежной форме взимания налогов;</w:t>
      </w:r>
    </w:p>
    <w:p w:rsidR="00CE6539" w:rsidRPr="002B3B2E" w:rsidRDefault="00CE6539" w:rsidP="00CE6539">
      <w:pPr>
        <w:pStyle w:val="a5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великие географические открытия;</w:t>
      </w:r>
    </w:p>
    <w:p w:rsidR="00CE6539" w:rsidRPr="00F37751" w:rsidRDefault="00CE6539" w:rsidP="00CE6539">
      <w:pPr>
        <w:pStyle w:val="a5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B3B2E">
        <w:rPr>
          <w:rFonts w:ascii="Arial" w:eastAsia="Calibri" w:hAnsi="Arial" w:cs="Arial"/>
          <w:sz w:val="20"/>
          <w:szCs w:val="20"/>
          <w:lang w:eastAsia="en-US"/>
        </w:rPr>
        <w:t>возникновение денег.</w:t>
      </w:r>
    </w:p>
    <w:p w:rsidR="00CE6539" w:rsidRPr="00CE6539" w:rsidRDefault="00CE6539" w:rsidP="00CE6539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E6539">
        <w:rPr>
          <w:rFonts w:ascii="Arial" w:eastAsia="Calibri" w:hAnsi="Arial" w:cs="Arial"/>
          <w:sz w:val="20"/>
          <w:szCs w:val="20"/>
          <w:lang w:val="ru-RU"/>
        </w:rPr>
        <w:t xml:space="preserve">Задание 4. </w:t>
      </w:r>
      <w:r w:rsidRPr="00CE6539">
        <w:rPr>
          <w:rFonts w:ascii="Arial" w:eastAsia="Calibri" w:hAnsi="Arial" w:cs="Arial"/>
          <w:i/>
          <w:sz w:val="20"/>
          <w:szCs w:val="20"/>
          <w:lang w:val="ru-RU"/>
        </w:rPr>
        <w:t>Установите соответствие между видом риска и его содержанием</w:t>
      </w:r>
      <w:r w:rsidRPr="00CE6539">
        <w:rPr>
          <w:rFonts w:ascii="Arial" w:eastAsia="Calibri" w:hAnsi="Arial" w:cs="Arial"/>
          <w:sz w:val="20"/>
          <w:szCs w:val="20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7817"/>
      </w:tblGrid>
      <w:tr w:rsidR="00CE6539" w:rsidRPr="00815C36" w:rsidTr="00525834">
        <w:tc>
          <w:tcPr>
            <w:tcW w:w="1250" w:type="pct"/>
            <w:vAlign w:val="center"/>
          </w:tcPr>
          <w:p w:rsidR="00CE6539" w:rsidRPr="00F37751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Валютный</w:t>
            </w:r>
            <w:proofErr w:type="spellEnd"/>
            <w:r w:rsidRPr="00F377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риск</w:t>
            </w:r>
            <w:proofErr w:type="spellEnd"/>
          </w:p>
        </w:tc>
        <w:tc>
          <w:tcPr>
            <w:tcW w:w="3750" w:type="pct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Calibri" w:hAnsi="Arial" w:cs="Arial"/>
                <w:sz w:val="20"/>
                <w:szCs w:val="20"/>
                <w:lang w:val="ru-RU"/>
              </w:rPr>
              <w:t>Риск получения убытков в результате неблагоприятных колебаний курсов валют на международных финансовых рынках</w:t>
            </w:r>
          </w:p>
        </w:tc>
      </w:tr>
      <w:tr w:rsidR="00CE6539" w:rsidRPr="00815C36" w:rsidTr="00525834">
        <w:tc>
          <w:tcPr>
            <w:tcW w:w="1250" w:type="pct"/>
            <w:vAlign w:val="center"/>
          </w:tcPr>
          <w:p w:rsidR="00CE6539" w:rsidRPr="00F37751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Инфляционный</w:t>
            </w:r>
            <w:proofErr w:type="spellEnd"/>
            <w:r w:rsidRPr="00F377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риск</w:t>
            </w:r>
            <w:proofErr w:type="spellEnd"/>
          </w:p>
        </w:tc>
        <w:tc>
          <w:tcPr>
            <w:tcW w:w="3750" w:type="pct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Calibri" w:hAnsi="Arial" w:cs="Arial"/>
                <w:sz w:val="20"/>
                <w:szCs w:val="20"/>
                <w:lang w:val="ru-RU"/>
              </w:rPr>
              <w:t>Риск обесценивания реальной стоимости  капитала, доходов и прибыли в связи с ростом инфляции</w:t>
            </w:r>
          </w:p>
        </w:tc>
      </w:tr>
      <w:tr w:rsidR="00CE6539" w:rsidRPr="00815C36" w:rsidTr="00525834">
        <w:tc>
          <w:tcPr>
            <w:tcW w:w="1250" w:type="pct"/>
            <w:vAlign w:val="center"/>
          </w:tcPr>
          <w:p w:rsidR="00CE6539" w:rsidRPr="00F37751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Процентный</w:t>
            </w:r>
            <w:proofErr w:type="spellEnd"/>
            <w:r w:rsidRPr="00F377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37751">
              <w:rPr>
                <w:rFonts w:ascii="Arial" w:eastAsia="Calibri" w:hAnsi="Arial" w:cs="Arial"/>
                <w:sz w:val="20"/>
                <w:szCs w:val="20"/>
              </w:rPr>
              <w:t>риск</w:t>
            </w:r>
            <w:proofErr w:type="spellEnd"/>
          </w:p>
        </w:tc>
        <w:tc>
          <w:tcPr>
            <w:tcW w:w="3750" w:type="pct"/>
          </w:tcPr>
          <w:p w:rsidR="00CE6539" w:rsidRPr="00CE6539" w:rsidRDefault="00CE6539" w:rsidP="005258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eastAsia="Calibri" w:hAnsi="Arial" w:cs="Arial"/>
                <w:sz w:val="20"/>
                <w:szCs w:val="20"/>
                <w:lang w:val="ru-RU"/>
              </w:rPr>
              <w:t>Риск потерь из-за непредвиденных изменений процентной ставки на финансовом рынке</w:t>
            </w:r>
          </w:p>
        </w:tc>
      </w:tr>
    </w:tbl>
    <w:p w:rsidR="00CE6539" w:rsidRPr="00CE6539" w:rsidRDefault="00CE6539" w:rsidP="00CE653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E653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E653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2281"/>
        <w:gridCol w:w="2238"/>
        <w:gridCol w:w="218"/>
        <w:gridCol w:w="1846"/>
        <w:gridCol w:w="253"/>
        <w:gridCol w:w="600"/>
        <w:gridCol w:w="933"/>
        <w:gridCol w:w="1839"/>
      </w:tblGrid>
      <w:tr w:rsidR="00CE6539" w:rsidRPr="00815C36" w:rsidTr="00525834">
        <w:trPr>
          <w:trHeight w:hRule="exact" w:val="159"/>
        </w:trPr>
        <w:tc>
          <w:tcPr>
            <w:tcW w:w="1117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6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4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4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7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2" w:type="pct"/>
          </w:tcPr>
          <w:p w:rsidR="00CE6539" w:rsidRPr="00CE6539" w:rsidRDefault="00CE6539" w:rsidP="00525834">
            <w:pPr>
              <w:spacing w:after="0" w:line="240" w:lineRule="auto"/>
              <w:rPr>
                <w:lang w:val="ru-RU"/>
              </w:rPr>
            </w:pPr>
          </w:p>
        </w:tc>
      </w:tr>
      <w:tr w:rsidR="00CE6539" w:rsidTr="00525834">
        <w:trPr>
          <w:trHeight w:hRule="exact" w:val="694"/>
        </w:trPr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3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E6539" w:rsidTr="00525834">
        <w:trPr>
          <w:trHeight w:hRule="exact" w:val="631"/>
        </w:trPr>
        <w:tc>
          <w:tcPr>
            <w:tcW w:w="11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13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E6539" w:rsidTr="00525834">
        <w:trPr>
          <w:trHeight w:hRule="exact" w:val="556"/>
        </w:trPr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jc w:val="center"/>
            </w:pPr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3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E6539" w:rsidTr="00525834">
        <w:trPr>
          <w:trHeight w:hRule="exact" w:val="577"/>
        </w:trPr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jc w:val="center"/>
            </w:pPr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3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E6539" w:rsidTr="00525834">
        <w:trPr>
          <w:trHeight w:hRule="exact" w:val="580"/>
        </w:trPr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jc w:val="center"/>
            </w:pPr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3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3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E6539" w:rsidRPr="00815C36" w:rsidTr="00525834">
        <w:trPr>
          <w:trHeight w:hRule="exact" w:val="456"/>
        </w:trPr>
        <w:tc>
          <w:tcPr>
            <w:tcW w:w="500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E6539" w:rsidRPr="00815C36" w:rsidTr="00525834">
        <w:trPr>
          <w:trHeight w:hRule="exact" w:val="277"/>
        </w:trPr>
        <w:tc>
          <w:tcPr>
            <w:tcW w:w="500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6539" w:rsidRPr="00CE6539" w:rsidRDefault="00CE6539" w:rsidP="005258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 Оценка ответа обучающегося на вопросы, задачу (задание) экзаменационного билета, зачета</w:t>
            </w:r>
          </w:p>
        </w:tc>
      </w:tr>
      <w:tr w:rsidR="00CE6539" w:rsidTr="00525834">
        <w:trPr>
          <w:trHeight w:hRule="exact" w:val="277"/>
        </w:trPr>
        <w:tc>
          <w:tcPr>
            <w:tcW w:w="11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388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E6539" w:rsidTr="00525834">
        <w:trPr>
          <w:trHeight w:hRule="exact" w:val="555"/>
        </w:trPr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/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E6539" w:rsidTr="00525834">
        <w:trPr>
          <w:trHeight w:hRule="exact" w:val="416"/>
        </w:trPr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/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E6539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F828A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F828A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F828A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E6539">
              <w:rPr>
                <w:sz w:val="20"/>
                <w:szCs w:val="20"/>
                <w:lang w:val="ru-RU"/>
              </w:rPr>
              <w:t xml:space="preserve">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E6539" w:rsidRPr="00815C36" w:rsidTr="00525834">
        <w:trPr>
          <w:trHeight w:hRule="exact" w:val="93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CE6539" w:rsidRPr="00542FE5" w:rsidTr="00525834">
        <w:trPr>
          <w:trHeight w:hRule="exact" w:val="428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3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542FE5" w:rsidRDefault="00CE6539" w:rsidP="005258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E6539" w:rsidRPr="00542FE5" w:rsidTr="00525834">
        <w:trPr>
          <w:trHeight w:hRule="exact" w:val="584"/>
        </w:trPr>
        <w:tc>
          <w:tcPr>
            <w:tcW w:w="111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/>
        </w:tc>
        <w:tc>
          <w:tcPr>
            <w:tcW w:w="10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E6539" w:rsidRPr="00542FE5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обзора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Недостаточный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Новая отечественная и зарубежная литература</w:t>
            </w:r>
          </w:p>
        </w:tc>
      </w:tr>
      <w:tr w:rsidR="00CE6539" w:rsidRPr="00542FE5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Творческий характер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КР/КП, степень самостоятельности в разработке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Работа в значительной степени не является самостоятельной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значительной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степени в работе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 выводы, выдержки из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других авторов без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ссылок на них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ряде случае отсутствуют ссылки на источник информации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критерию</w:t>
            </w:r>
            <w:proofErr w:type="spellEnd"/>
          </w:p>
        </w:tc>
      </w:tr>
      <w:tr w:rsidR="00CE6539" w:rsidRPr="00542FE5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Современные информационные технологии, вычислительная техника не были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Современные информационные технологии, вычислительная техника использованы слабо.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Допущены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серьезные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расчетах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181232" w:rsidRDefault="00CE6539" w:rsidP="005258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графического материала в КР/КП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 раскрывают смысл работы, небрежно оформлено, с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большими отклонениями от требований ГОСТ, ЕСКД и др.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Не полностью раскрывают смысл, есть существенные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погрешности в оформлении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Не полностью раскрывают смысл, есть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погрешность в оформлении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Полностью раскрывают смысл и отвечают ГОСТ, </w:t>
            </w: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ЕСКД и др.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878DA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Грамотность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изложения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КР/КП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Много стилистических и грамматических ошибок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отдельные грамматические и стилистические ошибки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878DA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отдельные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грамматические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Текст КР/КП читается легко, ошибки отсутствуют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требованиям, предъявляемым к оформлению КР/КП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Требования, предъявляемые к оформлению КР/КП, нарушены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Допущены незначительные погрешности в оформлении КР/КП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КР/КП  соответствует всем предъявленным требованиям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878DA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докладе не раскрыта тема КР/КП, нарушен регламент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соблюден регламент, недостаточно раскрыта тема КР/КП</w:t>
            </w:r>
          </w:p>
        </w:tc>
        <w:tc>
          <w:tcPr>
            <w:tcW w:w="875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ошибки в регламенте и использовании чертежей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Соблюдение времени, полное раскрытие темы КР/КП</w:t>
            </w:r>
          </w:p>
        </w:tc>
      </w:tr>
      <w:tr w:rsidR="00CE6539" w:rsidRPr="00815C36" w:rsidTr="00CE6539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878DA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ответов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Не может ответить на дополнительные вопросы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878DA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Знание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основного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Высокая эрудиция, нет существенных ошибок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6539">
              <w:rPr>
                <w:rFonts w:ascii="Arial" w:hAnsi="Arial" w:cs="Arial"/>
                <w:sz w:val="20"/>
                <w:szCs w:val="20"/>
                <w:lang w:val="ru-RU"/>
              </w:rPr>
              <w:t>Ответы точные, высокий уровень эрудиции</w:t>
            </w:r>
          </w:p>
        </w:tc>
      </w:tr>
      <w:tr w:rsidR="00CE6539" w:rsidRPr="00815C36" w:rsidTr="00525834">
        <w:trPr>
          <w:trHeight w:hRule="exact" w:val="409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539" w:rsidRPr="00CE6539" w:rsidRDefault="00CE6539" w:rsidP="00525834">
            <w:pPr>
              <w:rPr>
                <w:lang w:val="ru-RU"/>
              </w:rPr>
            </w:pPr>
            <w:r w:rsidRPr="00CE65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CE6539" w:rsidRPr="00CE6539" w:rsidRDefault="00CE6539" w:rsidP="005258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E6539" w:rsidRPr="00CE6539" w:rsidRDefault="00CE6539" w:rsidP="00CE6539">
      <w:pPr>
        <w:rPr>
          <w:lang w:val="ru-RU"/>
        </w:rPr>
      </w:pPr>
    </w:p>
    <w:p w:rsidR="00B64109" w:rsidRDefault="00B64109">
      <w:pPr>
        <w:rPr>
          <w:lang w:val="ru-RU"/>
        </w:rPr>
      </w:pPr>
    </w:p>
    <w:p w:rsidR="00CE6539" w:rsidRPr="00CE6539" w:rsidRDefault="00CE6539">
      <w:pPr>
        <w:rPr>
          <w:lang w:val="ru-RU"/>
        </w:rPr>
      </w:pPr>
    </w:p>
    <w:sectPr w:rsidR="00CE6539" w:rsidRPr="00CE6539" w:rsidSect="00B641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B2C"/>
    <w:multiLevelType w:val="hybridMultilevel"/>
    <w:tmpl w:val="89A61B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275D5"/>
    <w:multiLevelType w:val="hybridMultilevel"/>
    <w:tmpl w:val="27FC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B32B9"/>
    <w:multiLevelType w:val="hybridMultilevel"/>
    <w:tmpl w:val="2F00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565A5"/>
    <w:multiLevelType w:val="hybridMultilevel"/>
    <w:tmpl w:val="5AFC03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187C05"/>
    <w:multiLevelType w:val="hybridMultilevel"/>
    <w:tmpl w:val="0F20C17E"/>
    <w:lvl w:ilvl="0" w:tplc="AFF8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876D1"/>
    <w:multiLevelType w:val="hybridMultilevel"/>
    <w:tmpl w:val="4B58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8C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B2CFA"/>
    <w:multiLevelType w:val="hybridMultilevel"/>
    <w:tmpl w:val="40CEB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5"/>
  </w:num>
  <w:num w:numId="5">
    <w:abstractNumId w:val="16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5C36"/>
    <w:rsid w:val="00B64109"/>
    <w:rsid w:val="00BA6336"/>
    <w:rsid w:val="00CE65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539"/>
    <w:pPr>
      <w:ind w:left="720"/>
      <w:contextualSpacing/>
    </w:pPr>
    <w:rPr>
      <w:lang w:val="ru-RU" w:eastAsia="ru-RU"/>
    </w:rPr>
  </w:style>
  <w:style w:type="paragraph" w:styleId="a6">
    <w:name w:val="Normal (Web)"/>
    <w:basedOn w:val="a"/>
    <w:uiPriority w:val="99"/>
    <w:unhideWhenUsed/>
    <w:rsid w:val="00CE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Другое_"/>
    <w:basedOn w:val="a0"/>
    <w:link w:val="a8"/>
    <w:rsid w:val="00CE6539"/>
    <w:rPr>
      <w:rFonts w:ascii="Arial" w:eastAsia="Arial" w:hAnsi="Arial" w:cs="Arial"/>
    </w:rPr>
  </w:style>
  <w:style w:type="paragraph" w:customStyle="1" w:styleId="a8">
    <w:name w:val="Другое"/>
    <w:basedOn w:val="a"/>
    <w:link w:val="a7"/>
    <w:rsid w:val="00CE6539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2022-2023_z38_05_01_ЭБ_(ЭПОЭБ)_2022_Фты_plx_Финансы</dc:title>
  <dc:creator>FastReport.NET</dc:creator>
  <cp:lastModifiedBy>User</cp:lastModifiedBy>
  <cp:revision>3</cp:revision>
  <dcterms:created xsi:type="dcterms:W3CDTF">2022-12-13T21:09:00Z</dcterms:created>
  <dcterms:modified xsi:type="dcterms:W3CDTF">2022-12-14T03:02:00Z</dcterms:modified>
</cp:coreProperties>
</file>