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35BCC" w:rsidTr="006473C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35BCC" w:rsidTr="006473C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35BCC" w:rsidTr="006473C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35BCC" w:rsidRPr="006260CA" w:rsidRDefault="00626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35BCC" w:rsidRPr="006260CA" w:rsidRDefault="00626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35BCC" w:rsidRDefault="00626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35BCC" w:rsidTr="006473C4">
        <w:trPr>
          <w:trHeight w:hRule="exact" w:val="986"/>
        </w:trPr>
        <w:tc>
          <w:tcPr>
            <w:tcW w:w="723" w:type="dxa"/>
          </w:tcPr>
          <w:p w:rsidR="00D35BCC" w:rsidRDefault="00D35BC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 w:rsidTr="006473C4">
        <w:trPr>
          <w:trHeight w:hRule="exact" w:val="138"/>
        </w:trPr>
        <w:tc>
          <w:tcPr>
            <w:tcW w:w="723" w:type="dxa"/>
          </w:tcPr>
          <w:p w:rsidR="00D35BCC" w:rsidRDefault="00D35BCC"/>
        </w:tc>
        <w:tc>
          <w:tcPr>
            <w:tcW w:w="853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969" w:type="dxa"/>
          </w:tcPr>
          <w:p w:rsidR="00D35BCC" w:rsidRDefault="00D35BCC"/>
        </w:tc>
        <w:tc>
          <w:tcPr>
            <w:tcW w:w="16" w:type="dxa"/>
          </w:tcPr>
          <w:p w:rsidR="00D35BCC" w:rsidRDefault="00D35BCC"/>
        </w:tc>
        <w:tc>
          <w:tcPr>
            <w:tcW w:w="1556" w:type="dxa"/>
          </w:tcPr>
          <w:p w:rsidR="00D35BCC" w:rsidRDefault="00D35BCC"/>
        </w:tc>
        <w:tc>
          <w:tcPr>
            <w:tcW w:w="574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1289" w:type="dxa"/>
          </w:tcPr>
          <w:p w:rsidR="00D35BCC" w:rsidRDefault="00D35BCC"/>
        </w:tc>
        <w:tc>
          <w:tcPr>
            <w:tcW w:w="9" w:type="dxa"/>
          </w:tcPr>
          <w:p w:rsidR="00D35BCC" w:rsidRDefault="00D35BCC"/>
        </w:tc>
        <w:tc>
          <w:tcPr>
            <w:tcW w:w="1695" w:type="dxa"/>
          </w:tcPr>
          <w:p w:rsidR="00D35BCC" w:rsidRDefault="00D35BCC"/>
        </w:tc>
        <w:tc>
          <w:tcPr>
            <w:tcW w:w="722" w:type="dxa"/>
          </w:tcPr>
          <w:p w:rsidR="00D35BCC" w:rsidRDefault="00D35BCC"/>
        </w:tc>
        <w:tc>
          <w:tcPr>
            <w:tcW w:w="141" w:type="dxa"/>
          </w:tcPr>
          <w:p w:rsidR="00D35BCC" w:rsidRDefault="00D35BCC"/>
        </w:tc>
      </w:tr>
      <w:tr w:rsidR="00D35BCC" w:rsidRPr="006473C4" w:rsidTr="006473C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35BCC" w:rsidRPr="006473C4" w:rsidTr="006473C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35BCC" w:rsidRPr="006473C4" w:rsidTr="006473C4">
        <w:trPr>
          <w:trHeight w:hRule="exact" w:val="416"/>
        </w:trPr>
        <w:tc>
          <w:tcPr>
            <w:tcW w:w="72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6473C4" w:rsidTr="006473C4">
        <w:trPr>
          <w:trHeight w:hRule="exact" w:val="277"/>
        </w:trPr>
        <w:tc>
          <w:tcPr>
            <w:tcW w:w="72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73C4" w:rsidRPr="00326F06" w:rsidRDefault="006473C4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73C4" w:rsidTr="006473C4">
        <w:trPr>
          <w:trHeight w:hRule="exact" w:val="183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 w:rsidP="00BB669D"/>
        </w:tc>
        <w:tc>
          <w:tcPr>
            <w:tcW w:w="426" w:type="dxa"/>
          </w:tcPr>
          <w:p w:rsidR="006473C4" w:rsidRDefault="006473C4" w:rsidP="00BB669D"/>
        </w:tc>
        <w:tc>
          <w:tcPr>
            <w:tcW w:w="1289" w:type="dxa"/>
          </w:tcPr>
          <w:p w:rsidR="006473C4" w:rsidRDefault="006473C4" w:rsidP="00BB669D"/>
        </w:tc>
        <w:tc>
          <w:tcPr>
            <w:tcW w:w="9" w:type="dxa"/>
          </w:tcPr>
          <w:p w:rsidR="006473C4" w:rsidRDefault="006473C4" w:rsidP="00BB669D"/>
        </w:tc>
        <w:tc>
          <w:tcPr>
            <w:tcW w:w="1695" w:type="dxa"/>
          </w:tcPr>
          <w:p w:rsidR="006473C4" w:rsidRDefault="006473C4" w:rsidP="00BB669D"/>
        </w:tc>
        <w:tc>
          <w:tcPr>
            <w:tcW w:w="722" w:type="dxa"/>
          </w:tcPr>
          <w:p w:rsidR="006473C4" w:rsidRDefault="006473C4" w:rsidP="00BB669D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277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473C4" w:rsidRDefault="006473C4" w:rsidP="00BB669D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83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 w:rsidP="00BB669D"/>
        </w:tc>
        <w:tc>
          <w:tcPr>
            <w:tcW w:w="426" w:type="dxa"/>
          </w:tcPr>
          <w:p w:rsidR="006473C4" w:rsidRDefault="006473C4" w:rsidP="00BB669D"/>
        </w:tc>
        <w:tc>
          <w:tcPr>
            <w:tcW w:w="1289" w:type="dxa"/>
          </w:tcPr>
          <w:p w:rsidR="006473C4" w:rsidRDefault="006473C4" w:rsidP="00BB669D"/>
        </w:tc>
        <w:tc>
          <w:tcPr>
            <w:tcW w:w="9" w:type="dxa"/>
          </w:tcPr>
          <w:p w:rsidR="006473C4" w:rsidRDefault="006473C4" w:rsidP="00BB669D"/>
        </w:tc>
        <w:tc>
          <w:tcPr>
            <w:tcW w:w="1695" w:type="dxa"/>
          </w:tcPr>
          <w:p w:rsidR="006473C4" w:rsidRDefault="006473C4" w:rsidP="00BB669D"/>
        </w:tc>
        <w:tc>
          <w:tcPr>
            <w:tcW w:w="722" w:type="dxa"/>
          </w:tcPr>
          <w:p w:rsidR="006473C4" w:rsidRDefault="006473C4" w:rsidP="00BB669D"/>
        </w:tc>
        <w:tc>
          <w:tcPr>
            <w:tcW w:w="141" w:type="dxa"/>
          </w:tcPr>
          <w:p w:rsidR="006473C4" w:rsidRDefault="006473C4"/>
        </w:tc>
      </w:tr>
      <w:tr w:rsidR="006473C4" w:rsidRPr="006473C4" w:rsidTr="006473C4">
        <w:trPr>
          <w:trHeight w:hRule="exact" w:val="694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473C4" w:rsidRPr="00326F06" w:rsidRDefault="006473C4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473C4" w:rsidRPr="006473C4" w:rsidTr="006473C4">
        <w:trPr>
          <w:trHeight w:hRule="exact" w:val="11"/>
        </w:trPr>
        <w:tc>
          <w:tcPr>
            <w:tcW w:w="72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73C4" w:rsidRPr="00326F06" w:rsidRDefault="006473C4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3C4" w:rsidRPr="00326F06" w:rsidRDefault="006473C4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473C4" w:rsidRPr="00326F06" w:rsidRDefault="006473C4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73C4" w:rsidRPr="00326F06" w:rsidRDefault="006473C4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73C4" w:rsidRPr="00326F06" w:rsidRDefault="006473C4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473C4" w:rsidRPr="00326F06" w:rsidRDefault="006473C4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</w:tr>
      <w:tr w:rsidR="006473C4" w:rsidTr="006473C4">
        <w:trPr>
          <w:trHeight w:hRule="exact" w:val="74"/>
        </w:trPr>
        <w:tc>
          <w:tcPr>
            <w:tcW w:w="72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473C4" w:rsidRDefault="006473C4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473C4" w:rsidRDefault="006473C4" w:rsidP="00BB669D"/>
        </w:tc>
        <w:tc>
          <w:tcPr>
            <w:tcW w:w="1695" w:type="dxa"/>
          </w:tcPr>
          <w:p w:rsidR="006473C4" w:rsidRDefault="006473C4" w:rsidP="00BB669D"/>
        </w:tc>
        <w:tc>
          <w:tcPr>
            <w:tcW w:w="722" w:type="dxa"/>
          </w:tcPr>
          <w:p w:rsidR="006473C4" w:rsidRDefault="006473C4" w:rsidP="00BB669D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555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73C4" w:rsidRDefault="006473C4"/>
        </w:tc>
        <w:tc>
          <w:tcPr>
            <w:tcW w:w="9" w:type="dxa"/>
          </w:tcPr>
          <w:p w:rsidR="006473C4" w:rsidRDefault="006473C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/>
        </w:tc>
      </w:tr>
      <w:tr w:rsidR="006473C4" w:rsidTr="006473C4">
        <w:trPr>
          <w:trHeight w:hRule="exact" w:val="447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73C4" w:rsidRDefault="006473C4"/>
        </w:tc>
        <w:tc>
          <w:tcPr>
            <w:tcW w:w="9" w:type="dxa"/>
          </w:tcPr>
          <w:p w:rsidR="006473C4" w:rsidRDefault="006473C4"/>
        </w:tc>
        <w:tc>
          <w:tcPr>
            <w:tcW w:w="1695" w:type="dxa"/>
          </w:tcPr>
          <w:p w:rsidR="006473C4" w:rsidRDefault="006473C4"/>
        </w:tc>
        <w:tc>
          <w:tcPr>
            <w:tcW w:w="722" w:type="dxa"/>
          </w:tcPr>
          <w:p w:rsidR="006473C4" w:rsidRDefault="006473C4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33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73C4" w:rsidRDefault="006473C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244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/>
        </w:tc>
        <w:tc>
          <w:tcPr>
            <w:tcW w:w="426" w:type="dxa"/>
          </w:tcPr>
          <w:p w:rsidR="006473C4" w:rsidRDefault="006473C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605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/>
        </w:tc>
        <w:tc>
          <w:tcPr>
            <w:tcW w:w="426" w:type="dxa"/>
          </w:tcPr>
          <w:p w:rsidR="006473C4" w:rsidRDefault="006473C4"/>
        </w:tc>
        <w:tc>
          <w:tcPr>
            <w:tcW w:w="1289" w:type="dxa"/>
          </w:tcPr>
          <w:p w:rsidR="006473C4" w:rsidRDefault="006473C4"/>
        </w:tc>
        <w:tc>
          <w:tcPr>
            <w:tcW w:w="9" w:type="dxa"/>
          </w:tcPr>
          <w:p w:rsidR="006473C4" w:rsidRDefault="006473C4"/>
        </w:tc>
        <w:tc>
          <w:tcPr>
            <w:tcW w:w="1695" w:type="dxa"/>
          </w:tcPr>
          <w:p w:rsidR="006473C4" w:rsidRDefault="006473C4"/>
        </w:tc>
        <w:tc>
          <w:tcPr>
            <w:tcW w:w="722" w:type="dxa"/>
          </w:tcPr>
          <w:p w:rsidR="006473C4" w:rsidRDefault="006473C4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473C4" w:rsidTr="006473C4">
        <w:trPr>
          <w:trHeight w:hRule="exact" w:val="138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/>
        </w:tc>
        <w:tc>
          <w:tcPr>
            <w:tcW w:w="426" w:type="dxa"/>
          </w:tcPr>
          <w:p w:rsidR="006473C4" w:rsidRDefault="006473C4"/>
        </w:tc>
        <w:tc>
          <w:tcPr>
            <w:tcW w:w="1289" w:type="dxa"/>
          </w:tcPr>
          <w:p w:rsidR="006473C4" w:rsidRDefault="006473C4"/>
        </w:tc>
        <w:tc>
          <w:tcPr>
            <w:tcW w:w="9" w:type="dxa"/>
          </w:tcPr>
          <w:p w:rsidR="006473C4" w:rsidRDefault="006473C4"/>
        </w:tc>
        <w:tc>
          <w:tcPr>
            <w:tcW w:w="1695" w:type="dxa"/>
          </w:tcPr>
          <w:p w:rsidR="006473C4" w:rsidRDefault="006473C4"/>
        </w:tc>
        <w:tc>
          <w:tcPr>
            <w:tcW w:w="722" w:type="dxa"/>
          </w:tcPr>
          <w:p w:rsidR="006473C4" w:rsidRDefault="006473C4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Бюджетное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</w:t>
            </w:r>
            <w:proofErr w:type="spellEnd"/>
          </w:p>
        </w:tc>
      </w:tr>
      <w:tr w:rsidR="006473C4" w:rsidTr="006473C4">
        <w:trPr>
          <w:trHeight w:hRule="exact" w:val="138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/>
        </w:tc>
      </w:tr>
      <w:tr w:rsidR="006473C4" w:rsidTr="006473C4">
        <w:trPr>
          <w:trHeight w:hRule="exact" w:val="108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/>
        </w:tc>
        <w:tc>
          <w:tcPr>
            <w:tcW w:w="426" w:type="dxa"/>
          </w:tcPr>
          <w:p w:rsidR="006473C4" w:rsidRDefault="006473C4"/>
        </w:tc>
        <w:tc>
          <w:tcPr>
            <w:tcW w:w="1289" w:type="dxa"/>
          </w:tcPr>
          <w:p w:rsidR="006473C4" w:rsidRDefault="006473C4"/>
        </w:tc>
        <w:tc>
          <w:tcPr>
            <w:tcW w:w="9" w:type="dxa"/>
          </w:tcPr>
          <w:p w:rsidR="006473C4" w:rsidRDefault="006473C4"/>
        </w:tc>
        <w:tc>
          <w:tcPr>
            <w:tcW w:w="1695" w:type="dxa"/>
          </w:tcPr>
          <w:p w:rsidR="006473C4" w:rsidRDefault="006473C4"/>
        </w:tc>
        <w:tc>
          <w:tcPr>
            <w:tcW w:w="722" w:type="dxa"/>
          </w:tcPr>
          <w:p w:rsidR="006473C4" w:rsidRDefault="006473C4"/>
        </w:tc>
        <w:tc>
          <w:tcPr>
            <w:tcW w:w="141" w:type="dxa"/>
          </w:tcPr>
          <w:p w:rsidR="006473C4" w:rsidRDefault="006473C4"/>
        </w:tc>
      </w:tr>
      <w:tr w:rsidR="006473C4" w:rsidTr="006473C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6473C4" w:rsidTr="006473C4">
        <w:trPr>
          <w:trHeight w:hRule="exact" w:val="229"/>
        </w:trPr>
        <w:tc>
          <w:tcPr>
            <w:tcW w:w="723" w:type="dxa"/>
          </w:tcPr>
          <w:p w:rsidR="006473C4" w:rsidRDefault="006473C4"/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/>
        </w:tc>
        <w:tc>
          <w:tcPr>
            <w:tcW w:w="426" w:type="dxa"/>
          </w:tcPr>
          <w:p w:rsidR="006473C4" w:rsidRDefault="006473C4"/>
        </w:tc>
        <w:tc>
          <w:tcPr>
            <w:tcW w:w="1289" w:type="dxa"/>
          </w:tcPr>
          <w:p w:rsidR="006473C4" w:rsidRDefault="006473C4"/>
        </w:tc>
        <w:tc>
          <w:tcPr>
            <w:tcW w:w="9" w:type="dxa"/>
          </w:tcPr>
          <w:p w:rsidR="006473C4" w:rsidRDefault="006473C4"/>
        </w:tc>
        <w:tc>
          <w:tcPr>
            <w:tcW w:w="1695" w:type="dxa"/>
          </w:tcPr>
          <w:p w:rsidR="006473C4" w:rsidRDefault="006473C4"/>
        </w:tc>
        <w:tc>
          <w:tcPr>
            <w:tcW w:w="722" w:type="dxa"/>
          </w:tcPr>
          <w:p w:rsidR="006473C4" w:rsidRDefault="006473C4"/>
        </w:tc>
        <w:tc>
          <w:tcPr>
            <w:tcW w:w="141" w:type="dxa"/>
          </w:tcPr>
          <w:p w:rsidR="006473C4" w:rsidRDefault="006473C4"/>
        </w:tc>
      </w:tr>
      <w:tr w:rsidR="006473C4" w:rsidRPr="006473C4" w:rsidTr="006473C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3C4" w:rsidRPr="006260CA" w:rsidRDefault="0064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Докукина А.Е.</w:t>
            </w:r>
          </w:p>
        </w:tc>
      </w:tr>
      <w:tr w:rsidR="006473C4" w:rsidRPr="006473C4" w:rsidTr="006473C4">
        <w:trPr>
          <w:trHeight w:hRule="exact" w:val="36"/>
        </w:trPr>
        <w:tc>
          <w:tcPr>
            <w:tcW w:w="72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3C4" w:rsidRPr="006260CA" w:rsidRDefault="006473C4">
            <w:pPr>
              <w:rPr>
                <w:lang w:val="ru-RU"/>
              </w:rPr>
            </w:pPr>
          </w:p>
        </w:tc>
      </w:tr>
      <w:tr w:rsidR="006473C4" w:rsidRPr="006473C4" w:rsidTr="006473C4">
        <w:trPr>
          <w:trHeight w:hRule="exact" w:val="446"/>
        </w:trPr>
        <w:tc>
          <w:tcPr>
            <w:tcW w:w="72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</w:tr>
      <w:tr w:rsidR="006473C4" w:rsidRPr="006473C4" w:rsidTr="006B559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73C4" w:rsidRPr="00E72244" w:rsidRDefault="006473C4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473C4" w:rsidRPr="006473C4" w:rsidTr="006473C4">
        <w:trPr>
          <w:trHeight w:hRule="exact" w:val="432"/>
        </w:trPr>
        <w:tc>
          <w:tcPr>
            <w:tcW w:w="723" w:type="dxa"/>
          </w:tcPr>
          <w:p w:rsidR="006473C4" w:rsidRPr="00E72244" w:rsidRDefault="006473C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</w:tr>
      <w:tr w:rsidR="006473C4" w:rsidTr="006473C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73C4" w:rsidRPr="00E72244" w:rsidRDefault="006473C4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473C4" w:rsidTr="006473C4">
        <w:trPr>
          <w:trHeight w:hRule="exact" w:val="152"/>
        </w:trPr>
        <w:tc>
          <w:tcPr>
            <w:tcW w:w="723" w:type="dxa"/>
          </w:tcPr>
          <w:p w:rsidR="006473C4" w:rsidRPr="00E72244" w:rsidRDefault="006473C4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473C4" w:rsidRDefault="006473C4"/>
        </w:tc>
        <w:tc>
          <w:tcPr>
            <w:tcW w:w="284" w:type="dxa"/>
          </w:tcPr>
          <w:p w:rsidR="006473C4" w:rsidRDefault="006473C4"/>
        </w:tc>
        <w:tc>
          <w:tcPr>
            <w:tcW w:w="1969" w:type="dxa"/>
          </w:tcPr>
          <w:p w:rsidR="006473C4" w:rsidRDefault="006473C4"/>
        </w:tc>
        <w:tc>
          <w:tcPr>
            <w:tcW w:w="16" w:type="dxa"/>
          </w:tcPr>
          <w:p w:rsidR="006473C4" w:rsidRDefault="006473C4"/>
        </w:tc>
        <w:tc>
          <w:tcPr>
            <w:tcW w:w="1556" w:type="dxa"/>
          </w:tcPr>
          <w:p w:rsidR="006473C4" w:rsidRDefault="006473C4"/>
        </w:tc>
        <w:tc>
          <w:tcPr>
            <w:tcW w:w="574" w:type="dxa"/>
          </w:tcPr>
          <w:p w:rsidR="006473C4" w:rsidRDefault="006473C4"/>
        </w:tc>
        <w:tc>
          <w:tcPr>
            <w:tcW w:w="426" w:type="dxa"/>
          </w:tcPr>
          <w:p w:rsidR="006473C4" w:rsidRDefault="006473C4"/>
        </w:tc>
        <w:tc>
          <w:tcPr>
            <w:tcW w:w="1289" w:type="dxa"/>
          </w:tcPr>
          <w:p w:rsidR="006473C4" w:rsidRDefault="006473C4"/>
        </w:tc>
        <w:tc>
          <w:tcPr>
            <w:tcW w:w="9" w:type="dxa"/>
          </w:tcPr>
          <w:p w:rsidR="006473C4" w:rsidRDefault="006473C4"/>
        </w:tc>
        <w:tc>
          <w:tcPr>
            <w:tcW w:w="1695" w:type="dxa"/>
          </w:tcPr>
          <w:p w:rsidR="006473C4" w:rsidRDefault="006473C4"/>
        </w:tc>
        <w:tc>
          <w:tcPr>
            <w:tcW w:w="722" w:type="dxa"/>
          </w:tcPr>
          <w:p w:rsidR="006473C4" w:rsidRDefault="006473C4"/>
        </w:tc>
        <w:tc>
          <w:tcPr>
            <w:tcW w:w="141" w:type="dxa"/>
          </w:tcPr>
          <w:p w:rsidR="006473C4" w:rsidRDefault="006473C4"/>
        </w:tc>
      </w:tr>
      <w:tr w:rsidR="006473C4" w:rsidRPr="006473C4" w:rsidTr="00A744B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73C4" w:rsidRPr="00E72244" w:rsidRDefault="006473C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473C4" w:rsidRPr="00E72244" w:rsidRDefault="006473C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3C4" w:rsidRPr="006473C4" w:rsidTr="006473C4">
        <w:trPr>
          <w:trHeight w:hRule="exact" w:val="45"/>
        </w:trPr>
        <w:tc>
          <w:tcPr>
            <w:tcW w:w="723" w:type="dxa"/>
          </w:tcPr>
          <w:p w:rsidR="006473C4" w:rsidRPr="00E72244" w:rsidRDefault="006473C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</w:tr>
      <w:tr w:rsidR="006473C4" w:rsidRPr="006473C4" w:rsidTr="006473C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73C4" w:rsidRPr="00E72244" w:rsidRDefault="006473C4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473C4" w:rsidRPr="006473C4" w:rsidTr="006473C4">
        <w:trPr>
          <w:trHeight w:hRule="exact" w:val="2497"/>
        </w:trPr>
        <w:tc>
          <w:tcPr>
            <w:tcW w:w="72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73C4" w:rsidRPr="006260CA" w:rsidRDefault="006473C4">
            <w:pPr>
              <w:rPr>
                <w:lang w:val="ru-RU"/>
              </w:rPr>
            </w:pPr>
          </w:p>
        </w:tc>
      </w:tr>
      <w:tr w:rsidR="006473C4" w:rsidTr="006473C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73C4" w:rsidRDefault="0064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473C4" w:rsidRDefault="0064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35BCC" w:rsidRDefault="00626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35BC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Default="00D35BC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5BCC">
        <w:trPr>
          <w:trHeight w:hRule="exact" w:val="402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Default="00D35BCC"/>
        </w:tc>
      </w:tr>
      <w:tr w:rsidR="00D35BCC">
        <w:trPr>
          <w:trHeight w:hRule="exact" w:val="13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Default="00D35BCC"/>
        </w:tc>
      </w:tr>
      <w:tr w:rsidR="00D35BCC">
        <w:trPr>
          <w:trHeight w:hRule="exact" w:val="96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5BCC" w:rsidRPr="006473C4">
        <w:trPr>
          <w:trHeight w:hRule="exact" w:val="138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694"/>
        </w:trPr>
        <w:tc>
          <w:tcPr>
            <w:tcW w:w="2694" w:type="dxa"/>
          </w:tcPr>
          <w:p w:rsidR="00D35BCC" w:rsidRDefault="00D35B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5BCC" w:rsidRPr="006473C4">
        <w:trPr>
          <w:trHeight w:hRule="exact" w:val="138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3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96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5BCC" w:rsidRPr="006473C4">
        <w:trPr>
          <w:trHeight w:hRule="exact" w:val="138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694"/>
        </w:trPr>
        <w:tc>
          <w:tcPr>
            <w:tcW w:w="2694" w:type="dxa"/>
          </w:tcPr>
          <w:p w:rsidR="00D35BCC" w:rsidRDefault="00D35B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5BCC" w:rsidRPr="006473C4">
        <w:trPr>
          <w:trHeight w:hRule="exact" w:val="138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3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96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5BCC" w:rsidRPr="006473C4">
        <w:trPr>
          <w:trHeight w:hRule="exact" w:val="138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694"/>
        </w:trPr>
        <w:tc>
          <w:tcPr>
            <w:tcW w:w="2694" w:type="dxa"/>
          </w:tcPr>
          <w:p w:rsidR="00D35BCC" w:rsidRDefault="00D35B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5BCC" w:rsidRPr="006473C4">
        <w:trPr>
          <w:trHeight w:hRule="exact" w:val="138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3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96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5BCC" w:rsidRPr="006473C4">
        <w:trPr>
          <w:trHeight w:hRule="exact" w:val="138"/>
        </w:trPr>
        <w:tc>
          <w:tcPr>
            <w:tcW w:w="269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5BCC">
        <w:trPr>
          <w:trHeight w:hRule="exact" w:val="138"/>
        </w:trPr>
        <w:tc>
          <w:tcPr>
            <w:tcW w:w="2694" w:type="dxa"/>
          </w:tcPr>
          <w:p w:rsidR="00D35BCC" w:rsidRDefault="00D35BCC"/>
        </w:tc>
        <w:tc>
          <w:tcPr>
            <w:tcW w:w="7088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694"/>
        </w:trPr>
        <w:tc>
          <w:tcPr>
            <w:tcW w:w="2694" w:type="dxa"/>
          </w:tcPr>
          <w:p w:rsidR="00D35BCC" w:rsidRDefault="00D35B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35BCC" w:rsidRPr="006260CA" w:rsidRDefault="006260CA">
      <w:pPr>
        <w:rPr>
          <w:sz w:val="0"/>
          <w:szCs w:val="0"/>
          <w:lang w:val="ru-RU"/>
        </w:rPr>
      </w:pPr>
      <w:r w:rsidRPr="00626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35BCC">
        <w:trPr>
          <w:trHeight w:hRule="exact" w:val="277"/>
        </w:trPr>
        <w:tc>
          <w:tcPr>
            <w:tcW w:w="28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5BCC">
        <w:trPr>
          <w:trHeight w:hRule="exact" w:val="277"/>
        </w:trPr>
        <w:tc>
          <w:tcPr>
            <w:tcW w:w="284" w:type="dxa"/>
          </w:tcPr>
          <w:p w:rsidR="00D35BCC" w:rsidRDefault="00D35BCC"/>
        </w:tc>
        <w:tc>
          <w:tcPr>
            <w:tcW w:w="1277" w:type="dxa"/>
          </w:tcPr>
          <w:p w:rsidR="00D35BCC" w:rsidRDefault="00D35BCC"/>
        </w:tc>
        <w:tc>
          <w:tcPr>
            <w:tcW w:w="472" w:type="dxa"/>
          </w:tcPr>
          <w:p w:rsidR="00D35BCC" w:rsidRDefault="00D35BCC"/>
        </w:tc>
        <w:tc>
          <w:tcPr>
            <w:tcW w:w="238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  <w:tc>
          <w:tcPr>
            <w:tcW w:w="93" w:type="dxa"/>
          </w:tcPr>
          <w:p w:rsidR="00D35BCC" w:rsidRDefault="00D35BCC"/>
        </w:tc>
        <w:tc>
          <w:tcPr>
            <w:tcW w:w="192" w:type="dxa"/>
          </w:tcPr>
          <w:p w:rsidR="00D35BCC" w:rsidRDefault="00D35BCC"/>
        </w:tc>
        <w:tc>
          <w:tcPr>
            <w:tcW w:w="285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109" w:type="dxa"/>
          </w:tcPr>
          <w:p w:rsidR="00D35BCC" w:rsidRDefault="00D35BCC"/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 w:rsidRPr="006473C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Бюджетное право</w:t>
            </w:r>
          </w:p>
        </w:tc>
      </w:tr>
      <w:tr w:rsidR="00D35BCC" w:rsidRPr="006473C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D35B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138"/>
        </w:trPr>
        <w:tc>
          <w:tcPr>
            <w:tcW w:w="284" w:type="dxa"/>
          </w:tcPr>
          <w:p w:rsidR="00D35BCC" w:rsidRDefault="00D35BCC"/>
        </w:tc>
        <w:tc>
          <w:tcPr>
            <w:tcW w:w="1277" w:type="dxa"/>
          </w:tcPr>
          <w:p w:rsidR="00D35BCC" w:rsidRDefault="00D35BCC"/>
        </w:tc>
        <w:tc>
          <w:tcPr>
            <w:tcW w:w="472" w:type="dxa"/>
          </w:tcPr>
          <w:p w:rsidR="00D35BCC" w:rsidRDefault="00D35BCC"/>
        </w:tc>
        <w:tc>
          <w:tcPr>
            <w:tcW w:w="238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  <w:tc>
          <w:tcPr>
            <w:tcW w:w="93" w:type="dxa"/>
          </w:tcPr>
          <w:p w:rsidR="00D35BCC" w:rsidRDefault="00D35BCC"/>
        </w:tc>
        <w:tc>
          <w:tcPr>
            <w:tcW w:w="192" w:type="dxa"/>
          </w:tcPr>
          <w:p w:rsidR="00D35BCC" w:rsidRDefault="00D35BCC"/>
        </w:tc>
        <w:tc>
          <w:tcPr>
            <w:tcW w:w="285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109" w:type="dxa"/>
          </w:tcPr>
          <w:p w:rsidR="00D35BCC" w:rsidRDefault="00D35BCC"/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284" w:type="dxa"/>
          </w:tcPr>
          <w:p w:rsidR="00D35BCC" w:rsidRDefault="00D35BCC"/>
        </w:tc>
        <w:tc>
          <w:tcPr>
            <w:tcW w:w="1277" w:type="dxa"/>
          </w:tcPr>
          <w:p w:rsidR="00D35BCC" w:rsidRDefault="00D35BCC"/>
        </w:tc>
        <w:tc>
          <w:tcPr>
            <w:tcW w:w="472" w:type="dxa"/>
          </w:tcPr>
          <w:p w:rsidR="00D35BCC" w:rsidRDefault="00D35BCC"/>
        </w:tc>
        <w:tc>
          <w:tcPr>
            <w:tcW w:w="238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  <w:tc>
          <w:tcPr>
            <w:tcW w:w="93" w:type="dxa"/>
          </w:tcPr>
          <w:p w:rsidR="00D35BCC" w:rsidRDefault="00D35BCC"/>
        </w:tc>
        <w:tc>
          <w:tcPr>
            <w:tcW w:w="192" w:type="dxa"/>
          </w:tcPr>
          <w:p w:rsidR="00D35BCC" w:rsidRDefault="00D35BCC"/>
        </w:tc>
        <w:tc>
          <w:tcPr>
            <w:tcW w:w="285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109" w:type="dxa"/>
          </w:tcPr>
          <w:p w:rsidR="00D35BCC" w:rsidRDefault="00D35BCC"/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 w:rsidRPr="006473C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38"/>
        </w:trPr>
        <w:tc>
          <w:tcPr>
            <w:tcW w:w="28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35BCC" w:rsidRDefault="00D35BC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35BCC" w:rsidRDefault="00D35BC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35BCC" w:rsidRDefault="00D35BCC"/>
        </w:tc>
      </w:tr>
      <w:tr w:rsidR="00D35BCC" w:rsidRPr="006473C4">
        <w:trPr>
          <w:trHeight w:hRule="exact" w:val="277"/>
        </w:trPr>
        <w:tc>
          <w:tcPr>
            <w:tcW w:w="284" w:type="dxa"/>
          </w:tcPr>
          <w:p w:rsidR="00D35BCC" w:rsidRDefault="00D35BC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>
        <w:trPr>
          <w:trHeight w:hRule="exact" w:val="277"/>
        </w:trPr>
        <w:tc>
          <w:tcPr>
            <w:tcW w:w="28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D35BCC" w:rsidRDefault="00D35B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284" w:type="dxa"/>
          </w:tcPr>
          <w:p w:rsidR="00D35BCC" w:rsidRDefault="00D35B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D35BCC" w:rsidRDefault="00D35B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284" w:type="dxa"/>
          </w:tcPr>
          <w:p w:rsidR="00D35BCC" w:rsidRDefault="00D35B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35BCC" w:rsidRDefault="00D35B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 w:rsidRPr="006473C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D35BCC"/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284" w:type="dxa"/>
          </w:tcPr>
          <w:p w:rsidR="00D35BCC" w:rsidRDefault="00D35BCC"/>
        </w:tc>
        <w:tc>
          <w:tcPr>
            <w:tcW w:w="143" w:type="dxa"/>
          </w:tcPr>
          <w:p w:rsidR="00D35BCC" w:rsidRDefault="00D35BCC"/>
        </w:tc>
      </w:tr>
    </w:tbl>
    <w:p w:rsidR="00D35BCC" w:rsidRDefault="00626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7"/>
        <w:gridCol w:w="2462"/>
        <w:gridCol w:w="965"/>
        <w:gridCol w:w="696"/>
        <w:gridCol w:w="1115"/>
        <w:gridCol w:w="1251"/>
        <w:gridCol w:w="684"/>
        <w:gridCol w:w="398"/>
        <w:gridCol w:w="981"/>
      </w:tblGrid>
      <w:tr w:rsidR="00D35BCC">
        <w:trPr>
          <w:trHeight w:hRule="exact" w:val="416"/>
        </w:trPr>
        <w:tc>
          <w:tcPr>
            <w:tcW w:w="766" w:type="dxa"/>
          </w:tcPr>
          <w:p w:rsidR="00D35BCC" w:rsidRDefault="00D35BCC"/>
        </w:tc>
        <w:tc>
          <w:tcPr>
            <w:tcW w:w="228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2836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1135" w:type="dxa"/>
          </w:tcPr>
          <w:p w:rsidR="00D35BCC" w:rsidRDefault="00D35BCC"/>
        </w:tc>
        <w:tc>
          <w:tcPr>
            <w:tcW w:w="1277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35BCC" w:rsidRPr="006473C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государственных органов, обеспечивающих безопасность РФ. Особенности взаимоотношений банковского сектора с государственными органами, обеспечивающими безопасность РФ. Нормативно-правовая документация, на основе которой ведется банковское обслуживание государственных органов, обеспечивающих безопасность РФ. Организация и осуществление банковского обслуживания государственных органов, обеспечивающих безопасность РФ</w:t>
            </w:r>
          </w:p>
        </w:tc>
      </w:tr>
      <w:tr w:rsidR="00D35BCC" w:rsidRPr="006473C4">
        <w:trPr>
          <w:trHeight w:hRule="exact" w:val="277"/>
        </w:trPr>
        <w:tc>
          <w:tcPr>
            <w:tcW w:w="76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35BC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D35BCC" w:rsidRPr="006473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35B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35B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35BCC" w:rsidRPr="006473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5BCC" w:rsidRPr="006473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гражданском и арбитражном процессе</w:t>
            </w:r>
          </w:p>
        </w:tc>
      </w:tr>
      <w:tr w:rsidR="00D35BCC" w:rsidRPr="006473C4">
        <w:trPr>
          <w:trHeight w:hRule="exact" w:val="189"/>
        </w:trPr>
        <w:tc>
          <w:tcPr>
            <w:tcW w:w="76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35BCC" w:rsidRPr="006473C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5BCC" w:rsidRPr="006473C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 и закономерности значимых экономических явлений в различных областях жизнедеятельности.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5BCC" w:rsidRPr="006473C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5BCC" w:rsidRPr="006473C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D35BCC" w:rsidRPr="006473C4">
        <w:trPr>
          <w:trHeight w:hRule="exact" w:val="138"/>
        </w:trPr>
        <w:tc>
          <w:tcPr>
            <w:tcW w:w="76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УК-11: </w:t>
            </w:r>
            <w:proofErr w:type="gramStart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5BCC" w:rsidRPr="006473C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коррупции.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5BCC" w:rsidRPr="006473C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5BCC" w:rsidRPr="006473C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D35BCC" w:rsidRPr="006473C4">
        <w:trPr>
          <w:trHeight w:hRule="exact" w:val="138"/>
        </w:trPr>
        <w:tc>
          <w:tcPr>
            <w:tcW w:w="76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35BC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35BCC">
        <w:trPr>
          <w:trHeight w:hRule="exact" w:val="14"/>
        </w:trPr>
        <w:tc>
          <w:tcPr>
            <w:tcW w:w="766" w:type="dxa"/>
          </w:tcPr>
          <w:p w:rsidR="00D35BCC" w:rsidRDefault="00D35BCC"/>
        </w:tc>
        <w:tc>
          <w:tcPr>
            <w:tcW w:w="228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2836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1135" w:type="dxa"/>
          </w:tcPr>
          <w:p w:rsidR="00D35BCC" w:rsidRDefault="00D35BCC"/>
        </w:tc>
        <w:tc>
          <w:tcPr>
            <w:tcW w:w="1277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бюджетного права и бюджетного законодательства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доходов бюджетов бюджетной системы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</w:tbl>
    <w:p w:rsidR="00D35BCC" w:rsidRDefault="00626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0"/>
        <w:gridCol w:w="257"/>
        <w:gridCol w:w="1639"/>
        <w:gridCol w:w="1670"/>
        <w:gridCol w:w="887"/>
        <w:gridCol w:w="657"/>
        <w:gridCol w:w="1068"/>
        <w:gridCol w:w="685"/>
        <w:gridCol w:w="580"/>
        <w:gridCol w:w="688"/>
        <w:gridCol w:w="424"/>
        <w:gridCol w:w="999"/>
      </w:tblGrid>
      <w:tr w:rsidR="00D35BCC">
        <w:trPr>
          <w:trHeight w:hRule="exact" w:val="416"/>
        </w:trPr>
        <w:tc>
          <w:tcPr>
            <w:tcW w:w="436" w:type="dxa"/>
          </w:tcPr>
          <w:p w:rsidR="00D35BCC" w:rsidRDefault="00D35BCC"/>
        </w:tc>
        <w:tc>
          <w:tcPr>
            <w:tcW w:w="275" w:type="dxa"/>
          </w:tcPr>
          <w:p w:rsidR="00D35BCC" w:rsidRDefault="00D35BCC"/>
        </w:tc>
        <w:tc>
          <w:tcPr>
            <w:tcW w:w="285" w:type="dxa"/>
          </w:tcPr>
          <w:p w:rsidR="00D35BCC" w:rsidRDefault="00D35BCC"/>
        </w:tc>
        <w:tc>
          <w:tcPr>
            <w:tcW w:w="1702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1135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5BCC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межбюджетных отношений в Российской Федерации /</w:t>
            </w:r>
            <w:proofErr w:type="spellStart"/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D35BCC">
        <w:trPr>
          <w:trHeight w:hRule="exact" w:val="157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бюджетного процесса в Российской Федерации. Правовые основы осуществления государственного (муниципального) бюджетного контроля.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D35BC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</w:tr>
      <w:tr w:rsidR="00D35BCC">
        <w:trPr>
          <w:trHeight w:hRule="exact" w:val="277"/>
        </w:trPr>
        <w:tc>
          <w:tcPr>
            <w:tcW w:w="436" w:type="dxa"/>
          </w:tcPr>
          <w:p w:rsidR="00D35BCC" w:rsidRDefault="00D35BCC"/>
        </w:tc>
        <w:tc>
          <w:tcPr>
            <w:tcW w:w="275" w:type="dxa"/>
          </w:tcPr>
          <w:p w:rsidR="00D35BCC" w:rsidRDefault="00D35BCC"/>
        </w:tc>
        <w:tc>
          <w:tcPr>
            <w:tcW w:w="285" w:type="dxa"/>
          </w:tcPr>
          <w:p w:rsidR="00D35BCC" w:rsidRDefault="00D35BCC"/>
        </w:tc>
        <w:tc>
          <w:tcPr>
            <w:tcW w:w="1702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1135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35BCC">
        <w:trPr>
          <w:trHeight w:hRule="exact" w:val="277"/>
        </w:trPr>
        <w:tc>
          <w:tcPr>
            <w:tcW w:w="436" w:type="dxa"/>
          </w:tcPr>
          <w:p w:rsidR="00D35BCC" w:rsidRDefault="00D35BCC"/>
        </w:tc>
        <w:tc>
          <w:tcPr>
            <w:tcW w:w="275" w:type="dxa"/>
          </w:tcPr>
          <w:p w:rsidR="00D35BCC" w:rsidRDefault="00D35BCC"/>
        </w:tc>
        <w:tc>
          <w:tcPr>
            <w:tcW w:w="285" w:type="dxa"/>
          </w:tcPr>
          <w:p w:rsidR="00D35BCC" w:rsidRDefault="00D35BCC"/>
        </w:tc>
        <w:tc>
          <w:tcPr>
            <w:tcW w:w="1702" w:type="dxa"/>
          </w:tcPr>
          <w:p w:rsidR="00D35BCC" w:rsidRDefault="00D35BCC"/>
        </w:tc>
        <w:tc>
          <w:tcPr>
            <w:tcW w:w="1844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1135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568" w:type="dxa"/>
          </w:tcPr>
          <w:p w:rsidR="00D35BCC" w:rsidRDefault="00D35BCC"/>
        </w:tc>
        <w:tc>
          <w:tcPr>
            <w:tcW w:w="710" w:type="dxa"/>
          </w:tcPr>
          <w:p w:rsidR="00D35BCC" w:rsidRDefault="00D35BCC"/>
        </w:tc>
        <w:tc>
          <w:tcPr>
            <w:tcW w:w="426" w:type="dxa"/>
          </w:tcPr>
          <w:p w:rsidR="00D35BCC" w:rsidRDefault="00D35BCC"/>
        </w:tc>
        <w:tc>
          <w:tcPr>
            <w:tcW w:w="993" w:type="dxa"/>
          </w:tcPr>
          <w:p w:rsidR="00D35BCC" w:rsidRDefault="00D35BCC"/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35B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5BCC" w:rsidRPr="006473C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Комягин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Высшей школы экономики,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=486406</w:t>
            </w:r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35B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5BCC" w:rsidRPr="006473C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Толстопятенко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П., Грачев Е.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Проспект,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=54733</w:t>
            </w:r>
          </w:p>
        </w:tc>
      </w:tr>
      <w:tr w:rsidR="00D35BCC" w:rsidRPr="006473C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"Юридическое издательство Норма",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=474617</w:t>
            </w:r>
          </w:p>
        </w:tc>
      </w:tr>
      <w:tr w:rsidR="00D35BCC" w:rsidRPr="006473C4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5BCC" w:rsidRPr="006473C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35BCC" w:rsidRPr="006473C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35BCC" w:rsidRPr="006473C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35BC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5B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Официальный сервер органов государственной власти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Президент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kremlin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events</w:t>
            </w:r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Государственная Дума ФС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Совет Федерации ФС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council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Верховный Суд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vsrf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Федеральная служба статистики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Электронная библиотека журналов: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Правовая система ГАРАНТ: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D35BCC" w:rsidRPr="006260CA" w:rsidRDefault="006260CA">
      <w:pPr>
        <w:rPr>
          <w:sz w:val="0"/>
          <w:szCs w:val="0"/>
          <w:lang w:val="ru-RU"/>
        </w:rPr>
      </w:pPr>
      <w:r w:rsidRPr="00626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D35BCC">
        <w:trPr>
          <w:trHeight w:hRule="exact" w:val="416"/>
        </w:trPr>
        <w:tc>
          <w:tcPr>
            <w:tcW w:w="43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Электронно-библиотечная система издательства "Лань":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D35B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D35BC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Электронный каталог научно-технической библиотеки ДВГУПС: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35BCC" w:rsidRPr="006473C4">
        <w:trPr>
          <w:trHeight w:hRule="exact" w:val="9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nalog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Сайт Федеральной налоговой службы РФ. Сайт позволяет ознакомиться с официальными данными ФНС России. На сайте представлены электронные сервисы, программные средства, открытые данные, электронные брошюры, видеоматериалы, презентационные видеоматериал, документы, Налоговый кодекс.</w:t>
            </w:r>
          </w:p>
        </w:tc>
      </w:tr>
      <w:tr w:rsidR="00D35BCC" w:rsidRPr="006473C4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ГАРАНТ. Сайт позволяет ознакомиться с законодательством РФ (с комментариями), а также с новостями органов государственной власти РФ.</w:t>
            </w:r>
          </w:p>
        </w:tc>
      </w:tr>
      <w:tr w:rsidR="00D35BCC" w:rsidRPr="006473C4">
        <w:trPr>
          <w:trHeight w:hRule="exact" w:val="7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Общероссийская сеть распространения правовой информации «Консультант Плюс». Содержит </w:t>
            </w: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онлайн-версии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систем; графические копии документов; обзоры законодательства; полезные ссылки.</w:t>
            </w:r>
          </w:p>
        </w:tc>
      </w:tr>
      <w:tr w:rsidR="00D35BCC" w:rsidRPr="006473C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akdi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Информационное агентство по экономике и правоведению.</w:t>
            </w:r>
          </w:p>
        </w:tc>
      </w:tr>
      <w:tr w:rsidR="00D35BCC" w:rsidRPr="006473C4">
        <w:trPr>
          <w:trHeight w:hRule="exact" w:val="9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oficial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сайт «Российской газеты». Государственные документы, публикующиеся в газете (и на сайте): федеральные конституционные законы, федеральные законы (в том числе кодексы), указы Президента РФ, постановления и распоряжения Правительства РФ, нормативные акты министерств и ведомств (в частности приказы, инструкции, положения и т.д.).</w:t>
            </w:r>
          </w:p>
        </w:tc>
      </w:tr>
      <w:tr w:rsidR="00D35BCC" w:rsidRPr="006473C4">
        <w:trPr>
          <w:trHeight w:hRule="exact" w:val="145"/>
        </w:trPr>
        <w:tc>
          <w:tcPr>
            <w:tcW w:w="43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35BC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35BCC" w:rsidRPr="006473C4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D35BCC" w:rsidRPr="006260CA" w:rsidRDefault="006260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D35BCC" w:rsidRPr="006473C4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6260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277"/>
        </w:trPr>
        <w:tc>
          <w:tcPr>
            <w:tcW w:w="43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</w:tr>
      <w:tr w:rsidR="00D35BCC" w:rsidRPr="006473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5BCC" w:rsidRPr="006260CA" w:rsidRDefault="006260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60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5BCC">
        <w:trPr>
          <w:trHeight w:hRule="exact" w:val="678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предназначены для рационального распределения времени обучающегося по разделам дисциплины и по видам самостоятельной работы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учебной дисциплины Бюджетное право.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рекомендации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работа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быть организована с учетом времени изучения той или иной темы по учебному плану. Работа студента в аудиторных и во внеаудиторных условиях по проблематике должна максимально совпадать.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учебной дисциплины Бюджетное право осуществляется студентом в процессе работы на лекционных и практических занятиях, подготовки к ним.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Количество часов лекционных занятий и практических занятий по дисциплине совпадает. Но на подготовку к практическим занятиям студенту требуется уделять большую долю времени самостоятельной работы.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перед лекционными занятиями ознакомиться с разбираемой темой заранее и обозначить для себя те вопросы, которые остались непонятными. При работе на лекционном занятии эти вопросы требуют внимательного рассмотрения, и студенту будет легче освоить уже знакомый материал.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 тестированию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теоретической части тестирования нужно, прежде всего, просмотреть конспект лекций и отметить в нем имеющиеся  вопросы коллоквиума. Если какие–то вопросы вынесены преподавателем на самостоятельное изучение, следует обратиться к учебной литературе, рекомендованной преподавателем в качестве источника сведений.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Также при подготовке к тестированию следует просмотреть конспект практических занятий и выделить в практические задания,  относящиеся к данному разделу. Если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какие – то темы не были разобраны на занятиях (или решения которых оказались не понятыми), следует обратиться к учебной литературе, рекомендованной преподавателем в качестве источника сведений. Полезно самостоятельно решить несколько типичных заданий по соответствующему разделу.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учебным занятиям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Основной формой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студентов являются практические занятия, а также еженедельные консультации преподавателя. Работа по подготовке к семинарским занятиям включает работу над предлагаемыми вопросами и заданиями к темам заданий.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практических занятий, проводимых по дисциплине Бюджетное право - углубление и закрепление теоретических знаний, полученных студентами на лекциях и в процессе самостоятельного изучения материала, а также совершенствование практических навыков применения законодательства. Эти занятия являются временем дискуссий, обмена мнениями и анализа, рассмотрения и решения проблемных ситуаций.</w:t>
            </w:r>
          </w:p>
          <w:p w:rsidR="00D35BCC" w:rsidRDefault="006260CA">
            <w:pPr>
              <w:spacing w:after="0" w:line="240" w:lineRule="auto"/>
              <w:rPr>
                <w:sz w:val="19"/>
                <w:szCs w:val="19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Семинарские занятия позволяют также контролировать усвоение студентами учебного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Успеху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</w:p>
        </w:tc>
      </w:tr>
    </w:tbl>
    <w:p w:rsidR="00D35BCC" w:rsidRDefault="00626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35BCC">
        <w:trPr>
          <w:trHeight w:hRule="exact" w:val="416"/>
        </w:trPr>
        <w:tc>
          <w:tcPr>
            <w:tcW w:w="9782" w:type="dxa"/>
          </w:tcPr>
          <w:p w:rsidR="00D35BCC" w:rsidRDefault="00D35B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35BCC" w:rsidRPr="006473C4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способствует тщательная предварительная подготовка студентов, для этого им необходимо ознакомиться с заданием, определить примерный объем работы по подготовке к занятию,  выделить вопросы и задачи, ответы на которые и решение без предварительной подготовки не представляются возможными; ознакомиться с перечнем нормативно-правовых актов, литературных источников, рекомендуемых для изучения. Провести реферирование литературы – изложение в письменной форме содержания статьи, научной работы, разделов учебных пособий и др.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ответах на  вопросы и решении задач необходимо внимательно прочитать их текст  и попытаться дать аргументированное объяснение с обязательной  ссылкой на соответствующую правовую норму. Порядок ответов может быть различным: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проводятся в форме свободной дискуссии при активном участии студентов, а так же в форме выступлений с докладами и презентационными материалами. Поэтому студенты имеют возможность дополнять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выступающих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 соглашаться с ними, высказывать и отстаивать свои точки зрения, поправлять выступающих, задавать им вопросы, предлагать для обсуждения новые проблемы, анализировать практику применения таможенного законодательства. Вопросы могут быть задаваться преподавателю.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по отдельным темам программы, а также подготовка докладов и сообщений на семинарское занятие. Целью подготовки докладов является привитие студентам навыков самостоятельной работы над литературными, нормативными и статистическими источниками,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 Доклад предлагается сопровождать самостоятельно подготовленной презентацией, что позволяет докладчику структурировать основные положения и тренирует умение выделять основное, а слушателям облегчает усвоение получаемой информации.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Разрешается использовать на занятиях записи с ответами на вопросы  и задачи, выполненные во время подготовки к ним, тексты нормативных актов, учебную и дополнительную литературу. Как за устные, так и за письменные ответы студентам выставляются оценки по пятибалльной системе.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предложению преподавателя студент может изложить содержание выполненной им письменной работы на практических занятиях, после чего группе предлагается обсуждение проблемных вопросов в формате круглого стола.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решение ситуативных практических задач – решение  задач для выяснения степени усвоения изучаемого материала. Письменную работу можно задавать как по уже изученной, так и по изучаемой теме. Объем работы — 1—3 страницы. Основное отличие домашней контрольной работы от аналогичной аудиторной работы с использованием материалов состоит в степени сложности предлагаемых преподавателем задач.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занятия преподаватель подводит итоги, отмечает уровень подготовки к занятию.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Ряд тем после прослушивания лекций студентами изучаются самостоятельно,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программы.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зачёту необходимо ориентироваться на конспекты лекций (при наличии лекционного курса по дисциплине), рабочую программу дисциплины, нормативную, учебную и рекомендуемую литературу. Основное в подготовке к зачёту - это повторение всего материала изученной дисциплины. При подготовке к сдаче зачета студент весь объем работы должен распределять равномерно по дням, отведенным для подготовки,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D35BCC" w:rsidRPr="006260CA" w:rsidRDefault="00D35B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НА ВЫПОЛНЕНИЕ КОНТРОЛЬНЫХ РАБОТ ДЛЯ СТУДЕНТОВ ИИФО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контрольной работы по курсу «Бюджетное право» предусмотрено учебным планом и является обязательным элементом подготовки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заочной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обучения.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должна быть выполнена в соответствии с предложенным к каждому варианту заданием. Номер варианта контрольной работы определяется по номеру зачетной книжки студента и должен соответствовать его последней цифре. Студенты, номер зачетной книжки которых заканчивается на «0», выполняют задание варианта 10.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содержанию контрольная работа  включает в себя:  ответы на два теоретических вопроса и решение практического задания.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Ответы на теоретические вопросы  и практическое задание должны быть полными, обоснованными и логически последовательными. Это предполагает тщательное изучение студентами действующего финансового законодательства, теоретического материала, а также данных судебной  и иной правоприменительной практики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контрольной работы студентам необходимо учитывать существующую специфику бюджетного законодательства, которая проявляется в крайней нестабильности финансово-правовых норм. Объясняется это тем, что нормотворчество в финансовой сфере весьма  подвержено влиянию происходящих в государстве политических и социально-экономических процессов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Поэтому  при рассмотрении теоретических вопросов и   решении практических заданий необходимо   внимательно отслеживать все изменения действующего бюджетного законодательства.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должна соответствовать следующим требованиям: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контрольная работа оформляется от руки (разборчиво), либо в машинописном варианте;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объем контрольной работы должен соответствовать 20-25 страницам рукописного текста;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контрольной работе должны быть сделаны  ссылки на использованные нормативно-правовые акты, учебную, научную литературу;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работе не должно быть  сокращений слов и предложений за исключением общепринятых;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должна завершаться грамотно оформленным списком использованной литературы и нормативных правовых актов.</w:t>
            </w:r>
          </w:p>
          <w:p w:rsidR="00D35BCC" w:rsidRPr="006260CA" w:rsidRDefault="00D35B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</w:t>
            </w:r>
          </w:p>
        </w:tc>
      </w:tr>
    </w:tbl>
    <w:p w:rsidR="00D35BCC" w:rsidRPr="006260CA" w:rsidRDefault="006260CA">
      <w:pPr>
        <w:rPr>
          <w:sz w:val="0"/>
          <w:szCs w:val="0"/>
          <w:lang w:val="ru-RU"/>
        </w:rPr>
      </w:pPr>
      <w:r w:rsidRPr="00626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35BCC">
        <w:trPr>
          <w:trHeight w:hRule="exact" w:val="416"/>
        </w:trPr>
        <w:tc>
          <w:tcPr>
            <w:tcW w:w="9782" w:type="dxa"/>
          </w:tcPr>
          <w:p w:rsidR="00D35BCC" w:rsidRPr="006260CA" w:rsidRDefault="00D35BC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5BCC" w:rsidRDefault="006260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35BCC" w:rsidRPr="006473C4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здоровья» (в последней редакции).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35BCC" w:rsidRPr="006260CA" w:rsidRDefault="006260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0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260CA" w:rsidRDefault="006260C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6260CA" w:rsidTr="006260CA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0C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260CA" w:rsidRDefault="006260CA" w:rsidP="00291D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260CA" w:rsidTr="006260CA">
        <w:trPr>
          <w:trHeight w:hRule="exact" w:val="277"/>
        </w:trPr>
        <w:tc>
          <w:tcPr>
            <w:tcW w:w="851" w:type="pct"/>
            <w:gridSpan w:val="2"/>
          </w:tcPr>
          <w:p w:rsidR="006260CA" w:rsidRPr="000B6640" w:rsidRDefault="006260CA" w:rsidP="00291D6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6260CA" w:rsidRPr="000B6640" w:rsidRDefault="006260CA" w:rsidP="00291D6A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6260CA" w:rsidRPr="000B6640" w:rsidRDefault="006260CA" w:rsidP="00291D6A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6260CA" w:rsidRPr="000B6640" w:rsidRDefault="006260CA" w:rsidP="00291D6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6260CA" w:rsidRDefault="006260CA" w:rsidP="00291D6A"/>
        </w:tc>
        <w:tc>
          <w:tcPr>
            <w:tcW w:w="1037" w:type="pct"/>
            <w:gridSpan w:val="2"/>
          </w:tcPr>
          <w:p w:rsidR="006260CA" w:rsidRDefault="006260CA" w:rsidP="00291D6A"/>
        </w:tc>
        <w:tc>
          <w:tcPr>
            <w:tcW w:w="1147" w:type="pct"/>
            <w:gridSpan w:val="2"/>
          </w:tcPr>
          <w:p w:rsidR="006260CA" w:rsidRDefault="006260CA" w:rsidP="00291D6A"/>
        </w:tc>
      </w:tr>
      <w:tr w:rsidR="006260CA" w:rsidRPr="001D2C9A" w:rsidTr="006260CA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0CA" w:rsidRPr="00F46ECF" w:rsidRDefault="006260CA" w:rsidP="00291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0CA" w:rsidRPr="00CA1634" w:rsidRDefault="006260CA" w:rsidP="00291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6260CA" w:rsidRPr="006473C4" w:rsidTr="006260CA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0CA" w:rsidRDefault="006260CA" w:rsidP="00291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6260CA" w:rsidTr="006260CA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0CA" w:rsidRPr="00565585" w:rsidRDefault="006260CA" w:rsidP="00291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565585" w:rsidRDefault="006260CA" w:rsidP="0029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6260CA" w:rsidTr="006260CA">
        <w:trPr>
          <w:trHeight w:hRule="exact" w:val="453"/>
        </w:trPr>
        <w:tc>
          <w:tcPr>
            <w:tcW w:w="851" w:type="pct"/>
            <w:gridSpan w:val="2"/>
          </w:tcPr>
          <w:p w:rsidR="006260CA" w:rsidRPr="00565585" w:rsidRDefault="006260CA" w:rsidP="00291D6A"/>
        </w:tc>
        <w:tc>
          <w:tcPr>
            <w:tcW w:w="785" w:type="pct"/>
          </w:tcPr>
          <w:p w:rsidR="006260CA" w:rsidRPr="00565585" w:rsidRDefault="006260CA" w:rsidP="00291D6A"/>
        </w:tc>
        <w:tc>
          <w:tcPr>
            <w:tcW w:w="198" w:type="pct"/>
          </w:tcPr>
          <w:p w:rsidR="006260CA" w:rsidRPr="00565585" w:rsidRDefault="006260CA" w:rsidP="00291D6A"/>
        </w:tc>
        <w:tc>
          <w:tcPr>
            <w:tcW w:w="718" w:type="pct"/>
            <w:gridSpan w:val="2"/>
          </w:tcPr>
          <w:p w:rsidR="006260CA" w:rsidRPr="000B6640" w:rsidRDefault="006260CA" w:rsidP="00291D6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6260CA" w:rsidRDefault="006260CA" w:rsidP="00291D6A"/>
        </w:tc>
        <w:tc>
          <w:tcPr>
            <w:tcW w:w="1037" w:type="pct"/>
            <w:gridSpan w:val="2"/>
          </w:tcPr>
          <w:p w:rsidR="006260CA" w:rsidRDefault="006260CA" w:rsidP="00291D6A"/>
        </w:tc>
        <w:tc>
          <w:tcPr>
            <w:tcW w:w="1147" w:type="pct"/>
            <w:gridSpan w:val="2"/>
          </w:tcPr>
          <w:p w:rsidR="006260CA" w:rsidRDefault="006260CA" w:rsidP="00291D6A"/>
        </w:tc>
      </w:tr>
      <w:tr w:rsidR="006260CA" w:rsidTr="006260CA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0CA" w:rsidRPr="00565585" w:rsidRDefault="006260CA" w:rsidP="00291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0CA" w:rsidRPr="00565585" w:rsidRDefault="006260CA" w:rsidP="00291D6A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УК-10, УК-11</w:t>
            </w:r>
          </w:p>
        </w:tc>
      </w:tr>
      <w:tr w:rsidR="006260CA" w:rsidRPr="006473C4" w:rsidTr="006260C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CA" w:rsidRPr="00073A22" w:rsidRDefault="006260CA" w:rsidP="00291D6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260CA" w:rsidRPr="006473C4" w:rsidTr="006260CA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260CA" w:rsidTr="006260CA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260CA" w:rsidRPr="006473C4" w:rsidTr="006260CA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260CA" w:rsidRPr="006473C4" w:rsidTr="006260C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260CA" w:rsidRPr="006473C4" w:rsidTr="006260CA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260CA" w:rsidTr="006260C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12389B" w:rsidRDefault="006260CA" w:rsidP="00291D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260CA" w:rsidTr="006260C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DE12A6" w:rsidRDefault="006260CA" w:rsidP="00291D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260CA" w:rsidTr="006260C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DE12A6" w:rsidRDefault="006260CA" w:rsidP="00291D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260CA" w:rsidTr="006260CA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893660" w:rsidRDefault="006260CA" w:rsidP="00291D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260CA" w:rsidRPr="00893660" w:rsidRDefault="006260CA" w:rsidP="00291D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893660" w:rsidRDefault="006260CA" w:rsidP="00291D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893660" w:rsidRDefault="006260CA" w:rsidP="00291D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260CA" w:rsidRPr="006473C4" w:rsidTr="006260CA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260CA" w:rsidTr="006260CA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260CA" w:rsidTr="006260CA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DE12A6" w:rsidRDefault="006260CA" w:rsidP="00291D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260CA" w:rsidRPr="00916DB1" w:rsidRDefault="006260CA" w:rsidP="00291D6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260CA" w:rsidRPr="00916DB1" w:rsidRDefault="006260CA" w:rsidP="00291D6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260CA" w:rsidTr="006260CA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DE12A6" w:rsidRDefault="006260CA" w:rsidP="00291D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260CA" w:rsidRPr="00893660" w:rsidRDefault="006260CA" w:rsidP="00291D6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260CA" w:rsidTr="006260CA">
        <w:trPr>
          <w:trHeight w:hRule="exact" w:val="422"/>
        </w:trPr>
        <w:tc>
          <w:tcPr>
            <w:tcW w:w="785" w:type="pct"/>
          </w:tcPr>
          <w:p w:rsidR="006260CA" w:rsidRDefault="006260CA" w:rsidP="00291D6A"/>
        </w:tc>
        <w:tc>
          <w:tcPr>
            <w:tcW w:w="1058" w:type="pct"/>
            <w:gridSpan w:val="4"/>
          </w:tcPr>
          <w:p w:rsidR="006260CA" w:rsidRDefault="006260CA" w:rsidP="00291D6A"/>
        </w:tc>
        <w:tc>
          <w:tcPr>
            <w:tcW w:w="1043" w:type="pct"/>
            <w:gridSpan w:val="3"/>
          </w:tcPr>
          <w:p w:rsidR="006260CA" w:rsidRDefault="006260CA" w:rsidP="00291D6A"/>
        </w:tc>
        <w:tc>
          <w:tcPr>
            <w:tcW w:w="973" w:type="pct"/>
            <w:gridSpan w:val="2"/>
          </w:tcPr>
          <w:p w:rsidR="006260CA" w:rsidRDefault="006260CA" w:rsidP="00291D6A"/>
        </w:tc>
        <w:tc>
          <w:tcPr>
            <w:tcW w:w="1141" w:type="pct"/>
          </w:tcPr>
          <w:p w:rsidR="006260CA" w:rsidRDefault="006260CA" w:rsidP="00291D6A"/>
        </w:tc>
      </w:tr>
      <w:tr w:rsidR="006260CA" w:rsidRPr="006473C4" w:rsidTr="006260CA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260CA" w:rsidRP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260CA" w:rsidTr="006260CA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260CA" w:rsidRPr="006473C4" w:rsidTr="006260C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260CA" w:rsidRPr="006473C4" w:rsidTr="006260C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6260CA" w:rsidRPr="006473C4" w:rsidTr="006260C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260CA" w:rsidRDefault="006260CA" w:rsidP="006260CA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260CA" w:rsidRPr="00464751" w:rsidRDefault="006260CA" w:rsidP="006260C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6260CA" w:rsidRDefault="006260CA" w:rsidP="006260C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07BE2">
        <w:rPr>
          <w:rFonts w:ascii="Arial" w:hAnsi="Arial" w:cs="Arial"/>
          <w:color w:val="000000"/>
          <w:sz w:val="20"/>
          <w:szCs w:val="20"/>
        </w:rPr>
        <w:t>УК-10, УК-11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 xml:space="preserve">Бюджет как экономико-правовая категория. Влияние политических, социальных и </w:t>
      </w:r>
      <w:proofErr w:type="gramStart"/>
      <w:r w:rsidRPr="00E31EF9">
        <w:rPr>
          <w:rFonts w:ascii="Arial" w:hAnsi="Arial" w:cs="Arial"/>
          <w:color w:val="000000"/>
          <w:sz w:val="20"/>
          <w:szCs w:val="20"/>
        </w:rPr>
        <w:t>экономических процессов</w:t>
      </w:r>
      <w:proofErr w:type="gramEnd"/>
      <w:r w:rsidRPr="00E31EF9">
        <w:rPr>
          <w:rFonts w:ascii="Arial" w:hAnsi="Arial" w:cs="Arial"/>
          <w:color w:val="000000"/>
          <w:sz w:val="20"/>
          <w:szCs w:val="20"/>
        </w:rPr>
        <w:t xml:space="preserve"> на бюджетную деятельность государства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Правовая форма бюджета.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Консолидированный бюджет: понятие и значение.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Понятие, предмет и метод бюджетного права. Основные понятия, категории, институты бюджетного права. Нормы бюджетного права.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Система и источники бюджетного права.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Бюджетные правоотношения: понятие и виды.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Субъекты бюджетного права и бюджетных правоотношений.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Особенности правового статуса субъектов бюджетного права. Виды субъектов бюджетного права.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Понятие бюджетного устройства.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Особенности бюджетного устройства различных государств.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Бюджетная система Российской Федерации.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Принципы построения бюджетной системы Российской Федерации.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Единство бюджетной классификации как принцип организации бюджетной деятельности в Российской Федерации.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Понятие и виды доходов бюджета.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Налоговые доходы бюджета.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Неналоговые доходы бюджета. Доходы от использования имущества, находящегося в государственной или муниципальной собственности.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Безвозмездные перечисления.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Основы распределения доходов между бюджетами.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Зачисление доходов в бюджет.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Понятие и виды расходов бюджета.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Формирование расходов бюджета. Соотношение категорий «расходы бюджета», «расходные обязательства», «бюджетные обязательства», «бюджетные ассигнования», «лимиты бюджетных обязательств».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 xml:space="preserve">Формы расходов бюджета. 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Распределение расходов между бюджетами бюджетной системы Российской Федерации.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Понятие и содержание принципа сбалансированности бюджета.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 xml:space="preserve">Понятие </w:t>
      </w:r>
      <w:proofErr w:type="spellStart"/>
      <w:r w:rsidRPr="00E31EF9">
        <w:rPr>
          <w:rFonts w:ascii="Arial" w:hAnsi="Arial" w:cs="Arial"/>
          <w:color w:val="000000"/>
          <w:sz w:val="20"/>
          <w:szCs w:val="20"/>
        </w:rPr>
        <w:t>профицит</w:t>
      </w:r>
      <w:proofErr w:type="spellEnd"/>
      <w:r w:rsidRPr="00E31EF9">
        <w:rPr>
          <w:rFonts w:ascii="Arial" w:hAnsi="Arial" w:cs="Arial"/>
          <w:color w:val="000000"/>
          <w:sz w:val="20"/>
          <w:szCs w:val="20"/>
        </w:rPr>
        <w:t xml:space="preserve"> бюджета, особенности его использования.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Правовое регулирование дефицита бюджета. Источники покрытия дефицита бюджета.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Понятие и стадии бюджетного процесса.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Принципы бюджетного процесса.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Участники бюджетного процесса и их полномочия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Правовые основы составления проектов бюджетов. Органы, осуществляющие составление проектов бюджетов. Сведения, показатели, документы, необходимые для составления проектов бюджетов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Правовые основы рассмотрения и утверждения бюджетов. Порядок внесения, рассмотрения и утверждения проекта закона (решения) о бюджете.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Временное управление бюджетом.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Правовые основы исполнения бюджетов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Отчетность об исполнении бюджета.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Бюджетные полномочия как основная характеристика бюджетно-правового статуса публично-правовых образований. Виды бюджетных полномочий.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lastRenderedPageBreak/>
        <w:t>Система и особенности бюджетных полномочий Российской Федерации как суверенного, единого и неделимого федеративного государства. Бюджетные полномочия Российской Федерации по отношению к федеральным централизованным фондам.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Бюджетные полномочия Российской Федерации по отношению к бюджетам нижестоящих уровней бюджетной системы Российской Федерации.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Система и особенности бюджетных полномочий субъектов Российской Федерации. Бюджетные полномочия субъектов Российской Федерации по отношению к собственным централизованным фондам. Бюджетные полномочия субъектов Российской Федерации по отношению к иным бюджетам.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 xml:space="preserve"> Особенности бюджетно-правового статуса муниципальных образований.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Система бюджетных полномочий муниципальных образований.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Особенности бюджетно-правового статуса закрытого административно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1EF9">
        <w:rPr>
          <w:rFonts w:ascii="Arial" w:hAnsi="Arial" w:cs="Arial"/>
          <w:color w:val="000000"/>
          <w:sz w:val="20"/>
          <w:szCs w:val="20"/>
        </w:rPr>
        <w:t>территориального образования.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 xml:space="preserve">Особенности бюджетно-правового статуса </w:t>
      </w:r>
      <w:proofErr w:type="spellStart"/>
      <w:r w:rsidRPr="00E31EF9">
        <w:rPr>
          <w:rFonts w:ascii="Arial" w:hAnsi="Arial" w:cs="Arial"/>
          <w:color w:val="000000"/>
          <w:sz w:val="20"/>
          <w:szCs w:val="20"/>
        </w:rPr>
        <w:t>наукограда</w:t>
      </w:r>
      <w:proofErr w:type="spellEnd"/>
      <w:r w:rsidRPr="00E31EF9">
        <w:rPr>
          <w:rFonts w:ascii="Arial" w:hAnsi="Arial" w:cs="Arial"/>
          <w:color w:val="000000"/>
          <w:sz w:val="20"/>
          <w:szCs w:val="20"/>
        </w:rPr>
        <w:t>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Основные направления развития бюджетных полномочий публично-правовых образований в современных условиях.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Правовые основы и принципы межбюджетных отношений.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Передача расходов и доходов бюджетов.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Увеличение расходов бюджетов субъектов РФ и местных бюджетов.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Принцип равенства бюджетов субъектов РФ во взаимоотношениях с федеральным бюджетом.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Основные условия и формы предоставления финансовой помощи из федерального бюджета бюджетам субъектов РФ.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Предоставление бюджетных ссуд субъектам РФ на финансирование кассовых разрывов.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Взаимоотношения федерального бюджета и местных бюджетов.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Взаимоотношения субъектов РФ и муниципальных образований в бюджетной сфере.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Правовой статус и общие принципы функционирования целевых государственных (муниципальных) фондов.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Виды целевых государственных (муниципальных) фондов.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Правовой режим государственных внебюджетных фондов.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 xml:space="preserve">Целевые фонды, консолидированные в бюджете. 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Бюджетный контроль как разновидность государственного (муниципального) финансового контроля.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Виды бюджетного контроля.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Формы и методы бюджетного контроля, осуществляемого в рамках 3. Формы и методы финансового контроля.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Органы, осуществляющие финансовый контроль в бюджетной сфере, их полномочия.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Органы, осуществляющие бюджетный контроль в рамках бюджетного процесса.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Понятие нарушения бюджетного законодательства Российской Федерации.</w:t>
      </w:r>
    </w:p>
    <w:p w:rsidR="006260CA" w:rsidRPr="00E31EF9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1EF9">
        <w:rPr>
          <w:rFonts w:ascii="Arial" w:hAnsi="Arial" w:cs="Arial"/>
          <w:color w:val="000000"/>
          <w:sz w:val="20"/>
          <w:szCs w:val="20"/>
        </w:rPr>
        <w:t>Виды бюджетных нарушений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Бюджетные меры принуждения, применяемые за совершение бюджетных нарушений.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Полномочия государственных органов, органов местного самоуправления в сфере применения мер принуждения за нарушение бюджетного законодательства Российской Федерации.</w:t>
      </w:r>
    </w:p>
    <w:p w:rsidR="006260CA" w:rsidRPr="00EB62A5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Понятие государственного и муниципального кредита. Государственный и муниципальный долг.</w:t>
      </w:r>
    </w:p>
    <w:p w:rsidR="006260CA" w:rsidRDefault="006260CA" w:rsidP="006260C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62A5">
        <w:rPr>
          <w:rFonts w:ascii="Arial" w:hAnsi="Arial" w:cs="Arial"/>
          <w:color w:val="000000"/>
          <w:sz w:val="20"/>
          <w:szCs w:val="20"/>
        </w:rPr>
        <w:t>Государственные и муниципальные внутренние займы как форма государственного и муниципального долга.</w:t>
      </w:r>
    </w:p>
    <w:p w:rsidR="006260CA" w:rsidRPr="006260CA" w:rsidRDefault="006260CA" w:rsidP="006260CA">
      <w:pPr>
        <w:spacing w:after="0" w:line="240" w:lineRule="auto"/>
        <w:rPr>
          <w:b/>
          <w:sz w:val="20"/>
          <w:szCs w:val="20"/>
          <w:lang w:val="ru-RU"/>
        </w:rPr>
      </w:pPr>
      <w:r w:rsidRPr="006260C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6260CA" w:rsidRPr="006260CA" w:rsidRDefault="006260CA" w:rsidP="006260C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260C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260CA" w:rsidRPr="006260CA" w:rsidRDefault="006260CA" w:rsidP="006260C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260C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260CA" w:rsidRPr="006260CA" w:rsidRDefault="006260CA" w:rsidP="006260C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260CA">
        <w:rPr>
          <w:rFonts w:ascii="Arial" w:hAnsi="Arial" w:cs="Arial"/>
          <w:color w:val="000000"/>
          <w:sz w:val="20"/>
          <w:szCs w:val="20"/>
          <w:lang w:val="ru-RU"/>
        </w:rPr>
        <w:t>Компетенции УК-10, УК-11</w:t>
      </w:r>
    </w:p>
    <w:p w:rsidR="006260CA" w:rsidRPr="006260CA" w:rsidRDefault="006260CA" w:rsidP="006260C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260CA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ответа. Совокупность всех бюджетов, входящих в бюджетную систему по доходам и расходам, имеет название:</w:t>
      </w:r>
    </w:p>
    <w:p w:rsidR="006260CA" w:rsidRPr="00375431" w:rsidRDefault="006260CA" w:rsidP="006260C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государственный бюджет;</w:t>
      </w:r>
    </w:p>
    <w:p w:rsidR="006260CA" w:rsidRPr="00375431" w:rsidRDefault="006260CA" w:rsidP="006260C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текущий бюджет;</w:t>
      </w:r>
    </w:p>
    <w:p w:rsidR="006260CA" w:rsidRPr="00375431" w:rsidRDefault="006260CA" w:rsidP="006260C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сводный бюджет;</w:t>
      </w:r>
    </w:p>
    <w:p w:rsidR="006260CA" w:rsidRPr="00375431" w:rsidRDefault="006260CA" w:rsidP="006260C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бюджет развития.</w:t>
      </w:r>
    </w:p>
    <w:p w:rsidR="006260CA" w:rsidRPr="006260CA" w:rsidRDefault="006260CA" w:rsidP="006260C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260CA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правильный вариант ответа. Функция бюджета, связанная с концентрацией сре</w:t>
      </w:r>
      <w:proofErr w:type="gramStart"/>
      <w:r w:rsidRPr="006260CA">
        <w:rPr>
          <w:rFonts w:ascii="Arial" w:hAnsi="Arial" w:cs="Arial"/>
          <w:color w:val="000000"/>
          <w:sz w:val="20"/>
          <w:szCs w:val="20"/>
          <w:lang w:val="ru-RU"/>
        </w:rPr>
        <w:t>дств в ц</w:t>
      </w:r>
      <w:proofErr w:type="gramEnd"/>
      <w:r w:rsidRPr="006260CA">
        <w:rPr>
          <w:rFonts w:ascii="Arial" w:hAnsi="Arial" w:cs="Arial"/>
          <w:color w:val="000000"/>
          <w:sz w:val="20"/>
          <w:szCs w:val="20"/>
          <w:lang w:val="ru-RU"/>
        </w:rPr>
        <w:t>ентрализованном фонде государства с помощью доходов бюджета, называется:</w:t>
      </w:r>
    </w:p>
    <w:p w:rsidR="006260CA" w:rsidRPr="00375431" w:rsidRDefault="006260CA" w:rsidP="006260C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аккумулятивной функцией;</w:t>
      </w:r>
    </w:p>
    <w:p w:rsidR="006260CA" w:rsidRPr="00375431" w:rsidRDefault="006260CA" w:rsidP="006260C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распределительной функцией;</w:t>
      </w:r>
    </w:p>
    <w:p w:rsidR="006260CA" w:rsidRPr="00375431" w:rsidRDefault="006260CA" w:rsidP="006260C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контрольной функцией;</w:t>
      </w:r>
    </w:p>
    <w:p w:rsidR="006260CA" w:rsidRPr="00375431" w:rsidRDefault="006260CA" w:rsidP="006260C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стимулирующей функцией.</w:t>
      </w:r>
    </w:p>
    <w:p w:rsidR="006260CA" w:rsidRPr="006260CA" w:rsidRDefault="006260CA" w:rsidP="006260CA">
      <w:pPr>
        <w:spacing w:after="0" w:line="240" w:lineRule="auto"/>
        <w:rPr>
          <w:sz w:val="20"/>
          <w:szCs w:val="20"/>
          <w:lang w:val="ru-RU"/>
        </w:rPr>
      </w:pPr>
      <w:r w:rsidRPr="006260CA">
        <w:rPr>
          <w:rFonts w:ascii="Arial" w:hAnsi="Arial" w:cs="Arial"/>
          <w:color w:val="000000"/>
          <w:sz w:val="20"/>
          <w:szCs w:val="20"/>
          <w:lang w:val="ru-RU"/>
        </w:rPr>
        <w:t>Задание 3. Выберите правильный вариант ответа. Первая часть индивидуальной сметы содержит:</w:t>
      </w:r>
    </w:p>
    <w:p w:rsidR="006260CA" w:rsidRPr="00375431" w:rsidRDefault="006260CA" w:rsidP="006260CA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наименование учреждения, ее адрес, бюджет, из которого будет производиться финансирование;</w:t>
      </w:r>
    </w:p>
    <w:p w:rsidR="006260CA" w:rsidRPr="00375431" w:rsidRDefault="006260CA" w:rsidP="006260CA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данные оперативно-технического характера, на основании которых производятся расчеты необходимых ассигнований;</w:t>
      </w:r>
    </w:p>
    <w:p w:rsidR="006260CA" w:rsidRPr="00375431" w:rsidRDefault="006260CA" w:rsidP="006260CA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экономическое обоснование, т. е. расчеты по каждой из статей по элементам расходов;</w:t>
      </w:r>
    </w:p>
    <w:p w:rsidR="006260CA" w:rsidRPr="00375431" w:rsidRDefault="006260CA" w:rsidP="006260CA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статьи сметы.</w:t>
      </w:r>
    </w:p>
    <w:p w:rsidR="006260CA" w:rsidRPr="006260CA" w:rsidRDefault="006260CA" w:rsidP="006260C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260CA">
        <w:rPr>
          <w:rFonts w:ascii="Arial" w:hAnsi="Arial" w:cs="Arial"/>
          <w:color w:val="000000"/>
          <w:sz w:val="20"/>
          <w:szCs w:val="20"/>
          <w:lang w:val="ru-RU"/>
        </w:rPr>
        <w:t>Задание 4. Выберите правильный вариант ответа. К субъектам бюджетного права относятся:</w:t>
      </w:r>
    </w:p>
    <w:p w:rsidR="006260CA" w:rsidRPr="00375431" w:rsidRDefault="006260CA" w:rsidP="006260C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юридические лица и частные предприниматели;</w:t>
      </w:r>
    </w:p>
    <w:p w:rsidR="006260CA" w:rsidRPr="00375431" w:rsidRDefault="006260CA" w:rsidP="006260C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государство и его территориальные образования;</w:t>
      </w:r>
    </w:p>
    <w:p w:rsidR="006260CA" w:rsidRPr="00375431" w:rsidRDefault="006260CA" w:rsidP="006260C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lastRenderedPageBreak/>
        <w:t>физические лица;</w:t>
      </w:r>
    </w:p>
    <w:p w:rsidR="006260CA" w:rsidRPr="00375431" w:rsidRDefault="006260CA" w:rsidP="006260C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431">
        <w:rPr>
          <w:rFonts w:ascii="Arial" w:hAnsi="Arial" w:cs="Arial"/>
          <w:color w:val="000000"/>
          <w:sz w:val="20"/>
          <w:szCs w:val="20"/>
        </w:rPr>
        <w:t>органы государственной власти и органы местного самоуправления.</w:t>
      </w:r>
    </w:p>
    <w:p w:rsidR="006260CA" w:rsidRPr="006260CA" w:rsidRDefault="006260CA" w:rsidP="006260C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260C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260C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260CA" w:rsidRPr="006473C4" w:rsidTr="00291D6A">
        <w:trPr>
          <w:trHeight w:hRule="exact" w:val="159"/>
        </w:trPr>
        <w:tc>
          <w:tcPr>
            <w:tcW w:w="2424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260CA" w:rsidRPr="006260CA" w:rsidRDefault="006260CA" w:rsidP="00291D6A">
            <w:pPr>
              <w:spacing w:after="0" w:line="240" w:lineRule="auto"/>
              <w:rPr>
                <w:lang w:val="ru-RU"/>
              </w:rPr>
            </w:pPr>
          </w:p>
        </w:tc>
      </w:tr>
      <w:tr w:rsidR="006260CA" w:rsidTr="00291D6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260CA" w:rsidTr="006473C4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260CA" w:rsidTr="006473C4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260CA" w:rsidTr="006473C4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260CA" w:rsidTr="006473C4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260CA" w:rsidRPr="006473C4" w:rsidTr="006473C4">
        <w:trPr>
          <w:trHeight w:hRule="exact" w:val="58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260CA" w:rsidRPr="006473C4" w:rsidTr="00291D6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260CA" w:rsidTr="00291D6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260CA" w:rsidTr="006473C4">
        <w:trPr>
          <w:trHeight w:hRule="exact" w:val="344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260CA" w:rsidTr="006473C4">
        <w:trPr>
          <w:trHeight w:hRule="exact" w:val="37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260CA" w:rsidTr="006260C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260CA" w:rsidRPr="006473C4" w:rsidTr="006260C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F828A2" w:rsidRDefault="006260CA" w:rsidP="00291D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F828A2" w:rsidRDefault="006260CA" w:rsidP="00291D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F828A2" w:rsidRDefault="006260CA" w:rsidP="00291D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260CA" w:rsidRPr="006473C4" w:rsidTr="006260C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260CA" w:rsidRPr="006473C4" w:rsidTr="006260C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260CA">
              <w:rPr>
                <w:sz w:val="20"/>
                <w:szCs w:val="20"/>
                <w:lang w:val="ru-RU"/>
              </w:rPr>
              <w:t xml:space="preserve"> </w:t>
            </w: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260CA" w:rsidRPr="006473C4" w:rsidTr="006260C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260CA" w:rsidRPr="006473C4" w:rsidTr="006473C4">
        <w:trPr>
          <w:trHeight w:hRule="exact" w:val="452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0CA" w:rsidRPr="006260CA" w:rsidRDefault="006260CA" w:rsidP="00291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60C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35BCC" w:rsidRPr="006260CA" w:rsidRDefault="00D35BCC">
      <w:pPr>
        <w:rPr>
          <w:lang w:val="ru-RU"/>
        </w:rPr>
      </w:pPr>
    </w:p>
    <w:sectPr w:rsidR="00D35BCC" w:rsidRPr="006260CA" w:rsidSect="00D35B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A2677"/>
    <w:multiLevelType w:val="hybridMultilevel"/>
    <w:tmpl w:val="D0D29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56091"/>
    <w:multiLevelType w:val="hybridMultilevel"/>
    <w:tmpl w:val="C512B5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E40B3"/>
    <w:multiLevelType w:val="hybridMultilevel"/>
    <w:tmpl w:val="BAB8CD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EA46746"/>
    <w:multiLevelType w:val="hybridMultilevel"/>
    <w:tmpl w:val="5E2E89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52C59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60CA"/>
    <w:rsid w:val="006473C4"/>
    <w:rsid w:val="008E2C74"/>
    <w:rsid w:val="00D31453"/>
    <w:rsid w:val="00D35BC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0C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2022-2023_z38_05_01_ЭБ_(ЭПОЭБ)_2022_Фты_plx_Бюджетное право</dc:title>
  <dc:creator>FastReport.NET</dc:creator>
  <cp:lastModifiedBy>User</cp:lastModifiedBy>
  <cp:revision>3</cp:revision>
  <dcterms:created xsi:type="dcterms:W3CDTF">2022-12-13T20:30:00Z</dcterms:created>
  <dcterms:modified xsi:type="dcterms:W3CDTF">2022-12-14T02:44:00Z</dcterms:modified>
</cp:coreProperties>
</file>