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vsd" ContentType="application/vnd.visio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826AF7" w:rsidTr="00731D51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26AF7" w:rsidTr="00731D51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26AF7" w:rsidTr="00731D51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26AF7" w:rsidRPr="00AB4376" w:rsidRDefault="00A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26AF7" w:rsidRPr="00AB4376" w:rsidRDefault="00A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26AF7" w:rsidRPr="0099376D" w:rsidTr="00731D51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26AF7" w:rsidRPr="0099376D" w:rsidTr="00731D51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26AF7" w:rsidRPr="0099376D" w:rsidTr="00731D51">
        <w:trPr>
          <w:trHeight w:hRule="exact" w:val="75"/>
        </w:trPr>
        <w:tc>
          <w:tcPr>
            <w:tcW w:w="185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Tr="00731D51">
        <w:trPr>
          <w:trHeight w:hRule="exact" w:val="277"/>
        </w:trPr>
        <w:tc>
          <w:tcPr>
            <w:tcW w:w="185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6AF7" w:rsidTr="00731D51">
        <w:trPr>
          <w:trHeight w:hRule="exact" w:val="44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</w:tcPr>
          <w:p w:rsidR="00826AF7" w:rsidRDefault="00826AF7"/>
        </w:tc>
        <w:tc>
          <w:tcPr>
            <w:tcW w:w="425" w:type="dxa"/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277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ИУАТ</w:t>
            </w:r>
          </w:p>
        </w:tc>
      </w:tr>
      <w:tr w:rsidR="00826AF7" w:rsidTr="00731D51">
        <w:trPr>
          <w:trHeight w:hRule="exact" w:val="94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</w:tcPr>
          <w:p w:rsidR="00826AF7" w:rsidRDefault="00826AF7"/>
        </w:tc>
        <w:tc>
          <w:tcPr>
            <w:tcW w:w="425" w:type="dxa"/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197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26AF7" w:rsidRDefault="00AB437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277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26AF7" w:rsidRDefault="00826AF7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Р.Г.</w:t>
            </w:r>
          </w:p>
        </w:tc>
      </w:tr>
      <w:tr w:rsidR="00826AF7" w:rsidTr="00731D51">
        <w:trPr>
          <w:trHeight w:hRule="exact" w:val="635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138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</w:tcPr>
          <w:p w:rsidR="00826AF7" w:rsidRDefault="00826AF7"/>
        </w:tc>
        <w:tc>
          <w:tcPr>
            <w:tcW w:w="425" w:type="dxa"/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277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99376D" w:rsidP="0099376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B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B4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711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</w:tcPr>
          <w:p w:rsidR="00826AF7" w:rsidRDefault="00826AF7"/>
        </w:tc>
        <w:tc>
          <w:tcPr>
            <w:tcW w:w="425" w:type="dxa"/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826AF7" w:rsidTr="00731D51">
        <w:trPr>
          <w:trHeight w:hRule="exact" w:val="138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</w:tcPr>
          <w:p w:rsidR="00826AF7" w:rsidRDefault="00826AF7"/>
        </w:tc>
        <w:tc>
          <w:tcPr>
            <w:tcW w:w="425" w:type="dxa"/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Tr="00731D51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826AF7" w:rsidTr="00731D51">
        <w:trPr>
          <w:trHeight w:hRule="exact" w:val="108"/>
        </w:trPr>
        <w:tc>
          <w:tcPr>
            <w:tcW w:w="1857" w:type="dxa"/>
          </w:tcPr>
          <w:p w:rsidR="00826AF7" w:rsidRDefault="00826AF7"/>
        </w:tc>
        <w:tc>
          <w:tcPr>
            <w:tcW w:w="1969" w:type="dxa"/>
          </w:tcPr>
          <w:p w:rsidR="00826AF7" w:rsidRDefault="00826AF7"/>
        </w:tc>
        <w:tc>
          <w:tcPr>
            <w:tcW w:w="16" w:type="dxa"/>
          </w:tcPr>
          <w:p w:rsidR="00826AF7" w:rsidRDefault="00826AF7"/>
        </w:tc>
        <w:tc>
          <w:tcPr>
            <w:tcW w:w="1278" w:type="dxa"/>
          </w:tcPr>
          <w:p w:rsidR="00826AF7" w:rsidRDefault="00826AF7"/>
        </w:tc>
        <w:tc>
          <w:tcPr>
            <w:tcW w:w="279" w:type="dxa"/>
          </w:tcPr>
          <w:p w:rsidR="00826AF7" w:rsidRDefault="00826AF7"/>
        </w:tc>
        <w:tc>
          <w:tcPr>
            <w:tcW w:w="575" w:type="dxa"/>
          </w:tcPr>
          <w:p w:rsidR="00826AF7" w:rsidRDefault="00826AF7"/>
        </w:tc>
        <w:tc>
          <w:tcPr>
            <w:tcW w:w="1290" w:type="dxa"/>
          </w:tcPr>
          <w:p w:rsidR="00826AF7" w:rsidRDefault="00826AF7"/>
        </w:tc>
        <w:tc>
          <w:tcPr>
            <w:tcW w:w="425" w:type="dxa"/>
          </w:tcPr>
          <w:p w:rsidR="00826AF7" w:rsidRDefault="00826AF7"/>
        </w:tc>
        <w:tc>
          <w:tcPr>
            <w:tcW w:w="1257" w:type="dxa"/>
          </w:tcPr>
          <w:p w:rsidR="00826AF7" w:rsidRDefault="00826AF7"/>
        </w:tc>
        <w:tc>
          <w:tcPr>
            <w:tcW w:w="730" w:type="dxa"/>
          </w:tcPr>
          <w:p w:rsidR="00826AF7" w:rsidRDefault="00826AF7"/>
        </w:tc>
        <w:tc>
          <w:tcPr>
            <w:tcW w:w="579" w:type="dxa"/>
          </w:tcPr>
          <w:p w:rsidR="00826AF7" w:rsidRDefault="00826AF7"/>
        </w:tc>
      </w:tr>
      <w:tr w:rsidR="00826AF7" w:rsidRPr="0099376D" w:rsidTr="00731D51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B4376">
              <w:rPr>
                <w:lang w:val="ru-RU"/>
              </w:rPr>
              <w:t xml:space="preserve"> </w:t>
            </w: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B4376">
              <w:rPr>
                <w:lang w:val="ru-RU"/>
              </w:rPr>
              <w:t xml:space="preserve"> </w:t>
            </w: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AB4376">
              <w:rPr>
                <w:lang w:val="ru-RU"/>
              </w:rPr>
              <w:t xml:space="preserve"> </w:t>
            </w: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AB4376">
              <w:rPr>
                <w:lang w:val="ru-RU"/>
              </w:rPr>
              <w:t xml:space="preserve"> </w:t>
            </w: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B4376">
              <w:rPr>
                <w:lang w:val="ru-RU"/>
              </w:rPr>
              <w:t xml:space="preserve"> </w:t>
            </w: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B4376">
              <w:rPr>
                <w:lang w:val="ru-RU"/>
              </w:rPr>
              <w:t xml:space="preserve"> </w:t>
            </w:r>
          </w:p>
        </w:tc>
      </w:tr>
      <w:tr w:rsidR="00826AF7" w:rsidRPr="0099376D" w:rsidTr="00731D51">
        <w:trPr>
          <w:trHeight w:hRule="exact" w:val="152"/>
        </w:trPr>
        <w:tc>
          <w:tcPr>
            <w:tcW w:w="185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 w:rsidTr="00731D51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826AF7" w:rsidRPr="0099376D" w:rsidTr="00731D51">
        <w:trPr>
          <w:trHeight w:hRule="exact" w:val="36"/>
        </w:trPr>
        <w:tc>
          <w:tcPr>
            <w:tcW w:w="185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731D51" w:rsidRPr="0099376D" w:rsidTr="00731D51">
        <w:trPr>
          <w:trHeight w:hRule="exact" w:val="446"/>
        </w:trPr>
        <w:tc>
          <w:tcPr>
            <w:tcW w:w="1857" w:type="dxa"/>
          </w:tcPr>
          <w:p w:rsidR="00731D51" w:rsidRPr="0099376D" w:rsidRDefault="00731D5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</w:tr>
      <w:tr w:rsidR="00731D51" w:rsidRPr="0099376D" w:rsidTr="004046DD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31D51" w:rsidRPr="00E72244" w:rsidRDefault="00731D5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731D51" w:rsidRPr="0099376D" w:rsidTr="00731D51">
        <w:trPr>
          <w:trHeight w:hRule="exact" w:val="664"/>
        </w:trPr>
        <w:tc>
          <w:tcPr>
            <w:tcW w:w="1857" w:type="dxa"/>
          </w:tcPr>
          <w:p w:rsidR="00731D51" w:rsidRPr="00E72244" w:rsidRDefault="00731D5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</w:tr>
      <w:tr w:rsidR="00731D51" w:rsidTr="00731D51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31D51" w:rsidRPr="00E72244" w:rsidRDefault="00731D5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731D51" w:rsidTr="00731D51">
        <w:trPr>
          <w:trHeight w:hRule="exact" w:val="59"/>
        </w:trPr>
        <w:tc>
          <w:tcPr>
            <w:tcW w:w="1857" w:type="dxa"/>
          </w:tcPr>
          <w:p w:rsidR="00731D51" w:rsidRPr="00E72244" w:rsidRDefault="00731D5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31D51" w:rsidRDefault="00731D51"/>
        </w:tc>
        <w:tc>
          <w:tcPr>
            <w:tcW w:w="16" w:type="dxa"/>
          </w:tcPr>
          <w:p w:rsidR="00731D51" w:rsidRDefault="00731D51"/>
        </w:tc>
        <w:tc>
          <w:tcPr>
            <w:tcW w:w="1278" w:type="dxa"/>
          </w:tcPr>
          <w:p w:rsidR="00731D51" w:rsidRDefault="00731D51"/>
        </w:tc>
        <w:tc>
          <w:tcPr>
            <w:tcW w:w="279" w:type="dxa"/>
          </w:tcPr>
          <w:p w:rsidR="00731D51" w:rsidRDefault="00731D51"/>
        </w:tc>
        <w:tc>
          <w:tcPr>
            <w:tcW w:w="575" w:type="dxa"/>
          </w:tcPr>
          <w:p w:rsidR="00731D51" w:rsidRDefault="00731D51"/>
        </w:tc>
        <w:tc>
          <w:tcPr>
            <w:tcW w:w="1290" w:type="dxa"/>
          </w:tcPr>
          <w:p w:rsidR="00731D51" w:rsidRDefault="00731D51"/>
        </w:tc>
        <w:tc>
          <w:tcPr>
            <w:tcW w:w="425" w:type="dxa"/>
          </w:tcPr>
          <w:p w:rsidR="00731D51" w:rsidRDefault="00731D51"/>
        </w:tc>
        <w:tc>
          <w:tcPr>
            <w:tcW w:w="1257" w:type="dxa"/>
          </w:tcPr>
          <w:p w:rsidR="00731D51" w:rsidRDefault="00731D51"/>
        </w:tc>
        <w:tc>
          <w:tcPr>
            <w:tcW w:w="730" w:type="dxa"/>
          </w:tcPr>
          <w:p w:rsidR="00731D51" w:rsidRDefault="00731D51"/>
        </w:tc>
        <w:tc>
          <w:tcPr>
            <w:tcW w:w="579" w:type="dxa"/>
          </w:tcPr>
          <w:p w:rsidR="00731D51" w:rsidRDefault="00731D51"/>
        </w:tc>
      </w:tr>
      <w:tr w:rsidR="00731D51" w:rsidRPr="0099376D" w:rsidTr="00BC628A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31D51" w:rsidRPr="00E72244" w:rsidRDefault="00731D5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731D51" w:rsidRPr="00E72244" w:rsidRDefault="00731D5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1D51" w:rsidRPr="0099376D" w:rsidTr="00731D51">
        <w:trPr>
          <w:trHeight w:hRule="exact" w:val="184"/>
        </w:trPr>
        <w:tc>
          <w:tcPr>
            <w:tcW w:w="1857" w:type="dxa"/>
          </w:tcPr>
          <w:p w:rsidR="00731D51" w:rsidRPr="00E72244" w:rsidRDefault="00731D5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731D51" w:rsidRPr="00AB4376" w:rsidRDefault="00731D51">
            <w:pPr>
              <w:rPr>
                <w:lang w:val="ru-RU"/>
              </w:rPr>
            </w:pPr>
          </w:p>
        </w:tc>
      </w:tr>
      <w:tr w:rsidR="00731D51" w:rsidRPr="00731D51" w:rsidTr="00872EFC">
        <w:trPr>
          <w:trHeight w:hRule="exact" w:val="589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31D51" w:rsidRPr="00E72244" w:rsidRDefault="00731D5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731D51" w:rsidTr="00731D51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1D51" w:rsidRDefault="00731D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1D51" w:rsidTr="00731D51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1D51" w:rsidRDefault="00731D51"/>
        </w:tc>
      </w:tr>
      <w:tr w:rsidR="00731D51" w:rsidTr="00731D51">
        <w:trPr>
          <w:trHeight w:hRule="exact" w:val="1646"/>
        </w:trPr>
        <w:tc>
          <w:tcPr>
            <w:tcW w:w="1857" w:type="dxa"/>
          </w:tcPr>
          <w:p w:rsidR="00731D51" w:rsidRDefault="00731D51"/>
        </w:tc>
        <w:tc>
          <w:tcPr>
            <w:tcW w:w="1969" w:type="dxa"/>
          </w:tcPr>
          <w:p w:rsidR="00731D51" w:rsidRDefault="00731D51"/>
        </w:tc>
        <w:tc>
          <w:tcPr>
            <w:tcW w:w="16" w:type="dxa"/>
          </w:tcPr>
          <w:p w:rsidR="00731D51" w:rsidRDefault="00731D51"/>
        </w:tc>
        <w:tc>
          <w:tcPr>
            <w:tcW w:w="1278" w:type="dxa"/>
          </w:tcPr>
          <w:p w:rsidR="00731D51" w:rsidRDefault="00731D51"/>
        </w:tc>
        <w:tc>
          <w:tcPr>
            <w:tcW w:w="279" w:type="dxa"/>
          </w:tcPr>
          <w:p w:rsidR="00731D51" w:rsidRDefault="00731D51"/>
        </w:tc>
        <w:tc>
          <w:tcPr>
            <w:tcW w:w="575" w:type="dxa"/>
          </w:tcPr>
          <w:p w:rsidR="00731D51" w:rsidRDefault="00731D51"/>
        </w:tc>
        <w:tc>
          <w:tcPr>
            <w:tcW w:w="1290" w:type="dxa"/>
          </w:tcPr>
          <w:p w:rsidR="00731D51" w:rsidRDefault="00731D51"/>
        </w:tc>
        <w:tc>
          <w:tcPr>
            <w:tcW w:w="425" w:type="dxa"/>
          </w:tcPr>
          <w:p w:rsidR="00731D51" w:rsidRDefault="00731D51"/>
        </w:tc>
        <w:tc>
          <w:tcPr>
            <w:tcW w:w="1257" w:type="dxa"/>
          </w:tcPr>
          <w:p w:rsidR="00731D51" w:rsidRDefault="00731D51"/>
        </w:tc>
        <w:tc>
          <w:tcPr>
            <w:tcW w:w="730" w:type="dxa"/>
          </w:tcPr>
          <w:p w:rsidR="00731D51" w:rsidRDefault="00731D51"/>
        </w:tc>
        <w:tc>
          <w:tcPr>
            <w:tcW w:w="579" w:type="dxa"/>
          </w:tcPr>
          <w:p w:rsidR="00731D51" w:rsidRDefault="00731D51"/>
        </w:tc>
      </w:tr>
      <w:tr w:rsidR="00731D51" w:rsidTr="00731D51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31D51" w:rsidRDefault="00731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31D51" w:rsidRDefault="00731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26AF7" w:rsidRDefault="00AB4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26AF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Default="00826AF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26AF7">
        <w:trPr>
          <w:trHeight w:hRule="exact" w:val="402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Default="00826AF7"/>
        </w:tc>
      </w:tr>
      <w:tr w:rsidR="00826AF7">
        <w:trPr>
          <w:trHeight w:hRule="exact" w:val="13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Default="00826AF7"/>
        </w:tc>
      </w:tr>
      <w:tr w:rsidR="00826AF7">
        <w:trPr>
          <w:trHeight w:hRule="exact" w:val="96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9937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26AF7" w:rsidRPr="0099376D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9937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99376D">
        <w:trPr>
          <w:trHeight w:hRule="exact" w:val="694"/>
        </w:trPr>
        <w:tc>
          <w:tcPr>
            <w:tcW w:w="2694" w:type="dxa"/>
          </w:tcPr>
          <w:p w:rsidR="00826AF7" w:rsidRDefault="00826AF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26AF7" w:rsidRPr="0099376D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13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96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26AF7" w:rsidRPr="0099376D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9937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99376D">
        <w:trPr>
          <w:trHeight w:hRule="exact" w:val="694"/>
        </w:trPr>
        <w:tc>
          <w:tcPr>
            <w:tcW w:w="2694" w:type="dxa"/>
          </w:tcPr>
          <w:p w:rsidR="00826AF7" w:rsidRDefault="00826AF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26AF7" w:rsidRPr="0099376D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13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96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26AF7" w:rsidRPr="0099376D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9937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99376D">
        <w:trPr>
          <w:trHeight w:hRule="exact" w:val="694"/>
        </w:trPr>
        <w:tc>
          <w:tcPr>
            <w:tcW w:w="2694" w:type="dxa"/>
          </w:tcPr>
          <w:p w:rsidR="00826AF7" w:rsidRDefault="00826AF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26AF7" w:rsidRPr="0099376D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13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96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26AF7" w:rsidRPr="0099376D">
        <w:trPr>
          <w:trHeight w:hRule="exact" w:val="138"/>
        </w:trPr>
        <w:tc>
          <w:tcPr>
            <w:tcW w:w="269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99376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26AF7">
        <w:trPr>
          <w:trHeight w:hRule="exact" w:val="138"/>
        </w:trPr>
        <w:tc>
          <w:tcPr>
            <w:tcW w:w="2694" w:type="dxa"/>
          </w:tcPr>
          <w:p w:rsidR="00826AF7" w:rsidRDefault="00826AF7"/>
        </w:tc>
        <w:tc>
          <w:tcPr>
            <w:tcW w:w="7088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99376D">
        <w:trPr>
          <w:trHeight w:hRule="exact" w:val="694"/>
        </w:trPr>
        <w:tc>
          <w:tcPr>
            <w:tcW w:w="2694" w:type="dxa"/>
          </w:tcPr>
          <w:p w:rsidR="00826AF7" w:rsidRDefault="00826AF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26AF7" w:rsidRPr="00AB4376" w:rsidRDefault="00AB4376">
      <w:pPr>
        <w:rPr>
          <w:sz w:val="0"/>
          <w:szCs w:val="0"/>
          <w:lang w:val="ru-RU"/>
        </w:rPr>
      </w:pPr>
      <w:r w:rsidRPr="00AB4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405"/>
        <w:gridCol w:w="2825"/>
        <w:gridCol w:w="1817"/>
        <w:gridCol w:w="575"/>
        <w:gridCol w:w="281"/>
        <w:gridCol w:w="142"/>
      </w:tblGrid>
      <w:tr w:rsidR="00826AF7">
        <w:trPr>
          <w:trHeight w:hRule="exact" w:val="277"/>
        </w:trPr>
        <w:tc>
          <w:tcPr>
            <w:tcW w:w="28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26AF7">
        <w:trPr>
          <w:trHeight w:hRule="exact" w:val="277"/>
        </w:trPr>
        <w:tc>
          <w:tcPr>
            <w:tcW w:w="284" w:type="dxa"/>
          </w:tcPr>
          <w:p w:rsidR="00826AF7" w:rsidRDefault="00826AF7"/>
        </w:tc>
        <w:tc>
          <w:tcPr>
            <w:tcW w:w="1277" w:type="dxa"/>
          </w:tcPr>
          <w:p w:rsidR="00826AF7" w:rsidRDefault="00826AF7"/>
        </w:tc>
        <w:tc>
          <w:tcPr>
            <w:tcW w:w="472" w:type="dxa"/>
          </w:tcPr>
          <w:p w:rsidR="00826AF7" w:rsidRDefault="00826AF7"/>
        </w:tc>
        <w:tc>
          <w:tcPr>
            <w:tcW w:w="238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  <w:tc>
          <w:tcPr>
            <w:tcW w:w="93" w:type="dxa"/>
          </w:tcPr>
          <w:p w:rsidR="00826AF7" w:rsidRDefault="00826AF7"/>
        </w:tc>
        <w:tc>
          <w:tcPr>
            <w:tcW w:w="192" w:type="dxa"/>
          </w:tcPr>
          <w:p w:rsidR="00826AF7" w:rsidRDefault="00826AF7"/>
        </w:tc>
        <w:tc>
          <w:tcPr>
            <w:tcW w:w="285" w:type="dxa"/>
          </w:tcPr>
          <w:p w:rsidR="00826AF7" w:rsidRDefault="00826AF7"/>
        </w:tc>
        <w:tc>
          <w:tcPr>
            <w:tcW w:w="469" w:type="dxa"/>
          </w:tcPr>
          <w:p w:rsidR="00826AF7" w:rsidRDefault="00826AF7"/>
        </w:tc>
        <w:tc>
          <w:tcPr>
            <w:tcW w:w="242" w:type="dxa"/>
          </w:tcPr>
          <w:p w:rsidR="00826AF7" w:rsidRDefault="00826AF7"/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396" w:type="dxa"/>
          </w:tcPr>
          <w:p w:rsidR="00826AF7" w:rsidRDefault="00826AF7"/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26AF7" w:rsidRPr="0099376D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826AF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138"/>
        </w:trPr>
        <w:tc>
          <w:tcPr>
            <w:tcW w:w="284" w:type="dxa"/>
          </w:tcPr>
          <w:p w:rsidR="00826AF7" w:rsidRDefault="00826AF7"/>
        </w:tc>
        <w:tc>
          <w:tcPr>
            <w:tcW w:w="1277" w:type="dxa"/>
          </w:tcPr>
          <w:p w:rsidR="00826AF7" w:rsidRDefault="00826AF7"/>
        </w:tc>
        <w:tc>
          <w:tcPr>
            <w:tcW w:w="472" w:type="dxa"/>
          </w:tcPr>
          <w:p w:rsidR="00826AF7" w:rsidRDefault="00826AF7"/>
        </w:tc>
        <w:tc>
          <w:tcPr>
            <w:tcW w:w="238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  <w:tc>
          <w:tcPr>
            <w:tcW w:w="93" w:type="dxa"/>
          </w:tcPr>
          <w:p w:rsidR="00826AF7" w:rsidRDefault="00826AF7"/>
        </w:tc>
        <w:tc>
          <w:tcPr>
            <w:tcW w:w="192" w:type="dxa"/>
          </w:tcPr>
          <w:p w:rsidR="00826AF7" w:rsidRDefault="00826AF7"/>
        </w:tc>
        <w:tc>
          <w:tcPr>
            <w:tcW w:w="285" w:type="dxa"/>
          </w:tcPr>
          <w:p w:rsidR="00826AF7" w:rsidRDefault="00826AF7"/>
        </w:tc>
        <w:tc>
          <w:tcPr>
            <w:tcW w:w="469" w:type="dxa"/>
          </w:tcPr>
          <w:p w:rsidR="00826AF7" w:rsidRDefault="00826AF7"/>
        </w:tc>
        <w:tc>
          <w:tcPr>
            <w:tcW w:w="242" w:type="dxa"/>
          </w:tcPr>
          <w:p w:rsidR="00826AF7" w:rsidRDefault="00826AF7"/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396" w:type="dxa"/>
          </w:tcPr>
          <w:p w:rsidR="00826AF7" w:rsidRDefault="00826AF7"/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84" w:type="dxa"/>
          </w:tcPr>
          <w:p w:rsidR="00826AF7" w:rsidRDefault="00826AF7"/>
        </w:tc>
        <w:tc>
          <w:tcPr>
            <w:tcW w:w="1277" w:type="dxa"/>
          </w:tcPr>
          <w:p w:rsidR="00826AF7" w:rsidRDefault="00826AF7"/>
        </w:tc>
        <w:tc>
          <w:tcPr>
            <w:tcW w:w="472" w:type="dxa"/>
          </w:tcPr>
          <w:p w:rsidR="00826AF7" w:rsidRDefault="00826AF7"/>
        </w:tc>
        <w:tc>
          <w:tcPr>
            <w:tcW w:w="238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  <w:tc>
          <w:tcPr>
            <w:tcW w:w="93" w:type="dxa"/>
          </w:tcPr>
          <w:p w:rsidR="00826AF7" w:rsidRDefault="00826AF7"/>
        </w:tc>
        <w:tc>
          <w:tcPr>
            <w:tcW w:w="192" w:type="dxa"/>
          </w:tcPr>
          <w:p w:rsidR="00826AF7" w:rsidRDefault="00826AF7"/>
        </w:tc>
        <w:tc>
          <w:tcPr>
            <w:tcW w:w="285" w:type="dxa"/>
          </w:tcPr>
          <w:p w:rsidR="00826AF7" w:rsidRDefault="00826AF7"/>
        </w:tc>
        <w:tc>
          <w:tcPr>
            <w:tcW w:w="469" w:type="dxa"/>
          </w:tcPr>
          <w:p w:rsidR="00826AF7" w:rsidRDefault="00826AF7"/>
        </w:tc>
        <w:tc>
          <w:tcPr>
            <w:tcW w:w="242" w:type="dxa"/>
          </w:tcPr>
          <w:p w:rsidR="00826AF7" w:rsidRDefault="00826AF7"/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396" w:type="dxa"/>
          </w:tcPr>
          <w:p w:rsidR="00826AF7" w:rsidRDefault="00826AF7"/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 w:rsidRPr="0099376D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138"/>
        </w:trPr>
        <w:tc>
          <w:tcPr>
            <w:tcW w:w="28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26AF7" w:rsidRDefault="00826AF7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84" w:type="dxa"/>
          </w:tcPr>
          <w:p w:rsidR="00826AF7" w:rsidRDefault="00826AF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826AF7" w:rsidRDefault="00826AF7"/>
        </w:tc>
        <w:tc>
          <w:tcPr>
            <w:tcW w:w="242" w:type="dxa"/>
          </w:tcPr>
          <w:p w:rsidR="00826AF7" w:rsidRDefault="00826AF7"/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2, 4</w:t>
            </w:r>
          </w:p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84" w:type="dxa"/>
          </w:tcPr>
          <w:p w:rsidR="00826AF7" w:rsidRDefault="00826AF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84" w:type="dxa"/>
          </w:tcPr>
          <w:p w:rsidR="00826AF7" w:rsidRDefault="00826AF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284" w:type="dxa"/>
          </w:tcPr>
          <w:p w:rsidR="00826AF7" w:rsidRDefault="00826AF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231" w:type="dxa"/>
          </w:tcPr>
          <w:p w:rsidR="00826AF7" w:rsidRDefault="00826AF7"/>
        </w:tc>
        <w:tc>
          <w:tcPr>
            <w:tcW w:w="196" w:type="dxa"/>
          </w:tcPr>
          <w:p w:rsidR="00826AF7" w:rsidRDefault="00826AF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60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0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826AF7"/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866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284" w:type="dxa"/>
          </w:tcPr>
          <w:p w:rsidR="00826AF7" w:rsidRDefault="00826AF7"/>
        </w:tc>
        <w:tc>
          <w:tcPr>
            <w:tcW w:w="143" w:type="dxa"/>
          </w:tcPr>
          <w:p w:rsidR="00826AF7" w:rsidRDefault="00826AF7"/>
        </w:tc>
      </w:tr>
    </w:tbl>
    <w:p w:rsidR="00826AF7" w:rsidRDefault="00AB4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899"/>
        <w:gridCol w:w="7591"/>
        <w:gridCol w:w="969"/>
      </w:tblGrid>
      <w:tr w:rsidR="00826AF7">
        <w:trPr>
          <w:trHeight w:hRule="exact" w:val="416"/>
        </w:trPr>
        <w:tc>
          <w:tcPr>
            <w:tcW w:w="766" w:type="dxa"/>
          </w:tcPr>
          <w:p w:rsidR="00826AF7" w:rsidRDefault="00826AF7"/>
        </w:tc>
        <w:tc>
          <w:tcPr>
            <w:tcW w:w="937" w:type="dxa"/>
          </w:tcPr>
          <w:p w:rsidR="00826AF7" w:rsidRDefault="00826AF7"/>
        </w:tc>
        <w:tc>
          <w:tcPr>
            <w:tcW w:w="8081" w:type="dxa"/>
          </w:tcPr>
          <w:p w:rsidR="00826AF7" w:rsidRDefault="00826AF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26AF7" w:rsidRPr="009937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26AF7" w:rsidRPr="0099376D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процессе текущего содержания и технологии ремонта сооружений и устройств путевого хозяйства; об устройствах пассажирской станции, об обработке всех категорий поездов, о взаимодействии с технической станцией и вокзалом; о хозяйстве дирекции СЦБ и связи, действующие сигналы, устройство стрелочного перевода; об устройстве локомотивов и их содержание в локомотивном депо; о технологии ремонта вагонов и техническом оснащение депо, пункта технического обслуживания и других сооружений вагонного депо; о работе дежурного по станции, горке, маневрового и станционного диспетчеров, дежурного по парку, оператора при ДСП, о работе технической конторы, содержании ТРА и технологическом процессе; об устройстве контактной сети; о техническом оснащении и характере работы ДЦУП, его структуре, организации движения поездов, о вопросах  обеспечения безопасности движения. Изучение автоматизированных систем управления грузовой и коммерческой работой, в том числе: автоматизированное рабочее место товарного кассира (АРМ ТВК), автоматизированное рабочее место грузового диспетчера (АРМ ГД), автоматизированное рабочее место оператора технологического центра по обработке документов (АРМ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ТехПД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единая автоматизированная система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актовопретензионной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(ЕАС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АПР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автоматизированная система управления контейнерным пунктом (АСУ КП) и др. Перспективы автоматизации рабочих мест грузового хозяйства, принципы построения и основные функции ДИСПАРК и ДИСКОН и </w:t>
            </w:r>
            <w:proofErr w:type="spellStart"/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</w:t>
            </w:r>
            <w:proofErr w:type="spellEnd"/>
            <w:proofErr w:type="gramEnd"/>
          </w:p>
        </w:tc>
      </w:tr>
      <w:tr w:rsidR="00826AF7" w:rsidRPr="0099376D">
        <w:trPr>
          <w:trHeight w:hRule="exact" w:val="277"/>
        </w:trPr>
        <w:tc>
          <w:tcPr>
            <w:tcW w:w="76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26AF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826AF7" w:rsidRPr="0099376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26A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826AF7" w:rsidRPr="0099376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Терминально-логистические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комплексы</w:t>
            </w:r>
            <w:proofErr w:type="spellEnd"/>
          </w:p>
        </w:tc>
      </w:tr>
      <w:tr w:rsidR="00826AF7" w:rsidRPr="009937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826A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826AF7" w:rsidRPr="009937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Техническая эксплуатация железнодорожного транспорта и безопасность движения</w:t>
            </w:r>
          </w:p>
        </w:tc>
      </w:tr>
      <w:tr w:rsidR="00826AF7" w:rsidRPr="0099376D">
        <w:trPr>
          <w:trHeight w:hRule="exact" w:val="189"/>
        </w:trPr>
        <w:tc>
          <w:tcPr>
            <w:tcW w:w="76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826AF7" w:rsidRPr="0099376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AF7" w:rsidRPr="0099376D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представления и алгоритмы обработки данных; основные методы поиска, хранения, обработки и анализа информации из различных источников и баз данных; единую сетевую и условную разметку вагонов, систему нумерации подвижного состава; автоматизированные системы управления на железнодорожном транспорте; порядок приема, составления и передачи информационных сообщений.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AF7" w:rsidRPr="0099376D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основными методами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пользоваться информационно-аналитическими автоматизированными системами по обработке поездной информации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AF7" w:rsidRPr="0099376D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представления и алгоритмами обработки данных; методами поиска, хранения, обработки и анализа информации из различных источников и баз данных, представления ее в требуемом формате с использованием информационных, компьютерных и сетевых технологий; имеет навыки по информационному обслуживанию и обработке данных в области производственной деятельности; навыками занесения в автоматизированную систему информационных сообщений о поездной и маневровой работе.</w:t>
            </w:r>
            <w:proofErr w:type="gramEnd"/>
          </w:p>
        </w:tc>
      </w:tr>
      <w:tr w:rsidR="00826AF7" w:rsidRPr="0099376D">
        <w:trPr>
          <w:trHeight w:hRule="exact" w:val="138"/>
        </w:trPr>
        <w:tc>
          <w:tcPr>
            <w:tcW w:w="76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AF7" w:rsidRPr="0099376D">
        <w:trPr>
          <w:trHeight w:hRule="exact" w:val="2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основных отраслей прав; действующее законодательство и правовые нормы, регулирующие</w:t>
            </w:r>
          </w:p>
        </w:tc>
      </w:tr>
    </w:tbl>
    <w:p w:rsidR="00826AF7" w:rsidRPr="00AB4376" w:rsidRDefault="00AB4376">
      <w:pPr>
        <w:rPr>
          <w:sz w:val="0"/>
          <w:szCs w:val="0"/>
          <w:lang w:val="ru-RU"/>
        </w:rPr>
      </w:pPr>
      <w:r w:rsidRPr="00AB4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8"/>
        <w:gridCol w:w="3200"/>
        <w:gridCol w:w="963"/>
        <w:gridCol w:w="696"/>
        <w:gridCol w:w="1114"/>
        <w:gridCol w:w="1250"/>
        <w:gridCol w:w="682"/>
        <w:gridCol w:w="397"/>
        <w:gridCol w:w="980"/>
      </w:tblGrid>
      <w:tr w:rsidR="00826AF7">
        <w:trPr>
          <w:trHeight w:hRule="exact" w:val="416"/>
        </w:trPr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26AF7" w:rsidRPr="0099376D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профессиональную деятельность; нормативную правовую базу в области профессиональной деятельности для принятия решений, анализа и оценки результатов социально-правовых отношений; теоретические основы, опыт производства и эксплуатации железнодорожного транспорта; источники транспортного законодательства, систему правоотношений на транспорте, понятие прав, обязанностей, ответственности, ограничения ответственности,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презумции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вины, порядок заключения договоров на перевозку и транспортные услуги, порядок разрешения споров по транспортным отношениям</w:t>
            </w:r>
            <w:proofErr w:type="gramEnd"/>
          </w:p>
        </w:tc>
      </w:tr>
      <w:tr w:rsidR="00826A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AF7" w:rsidRPr="0099376D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нормативно-правовую документацию в сфере профессиональной деятельности; применять нормативную правовую базу в области профессиональной деятельности для принятия решений, анализа и оценки результатов социально- правовых отношений; нормативные правовые документы для обеспечения бесперебойной работы железных дорог и безопасности движения; использовать транспортное законодательство для регулирования вопросов планирования и организации перевозок грузов, пассажиров, багажа и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грузобагажа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решать конкретные ситуации в транспортных отношениях, используя специальные законы и подзаконные документы.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26AF7" w:rsidRPr="0099376D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с нормативно-правовой документацией; навыками оценки доступности транспортных услуг регионов для принятия решений в области профессиональной деятельности; навыками формирования программ развития транспорта на среднесрочный и долгосрочный периоды; навыками оформления несохранных перевозок, составления проектов договоров на эксплуатацию путей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 и договоров на подачу и уборку вагонов, договоров на оказание дополнительных услуг, навыками составления претензионных заявлений и исков.</w:t>
            </w:r>
            <w:proofErr w:type="gramEnd"/>
          </w:p>
        </w:tc>
      </w:tr>
      <w:tr w:rsidR="00826AF7" w:rsidRPr="0099376D">
        <w:trPr>
          <w:trHeight w:hRule="exact" w:val="138"/>
        </w:trPr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826AF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26AF7">
        <w:trPr>
          <w:trHeight w:hRule="exact" w:val="450"/>
        </w:trPr>
        <w:tc>
          <w:tcPr>
            <w:tcW w:w="993" w:type="dxa"/>
          </w:tcPr>
          <w:p w:rsidR="00826AF7" w:rsidRDefault="00826AF7"/>
        </w:tc>
        <w:tc>
          <w:tcPr>
            <w:tcW w:w="3545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1135" w:type="dxa"/>
          </w:tcPr>
          <w:p w:rsidR="00826AF7" w:rsidRDefault="00826AF7"/>
        </w:tc>
        <w:tc>
          <w:tcPr>
            <w:tcW w:w="1277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426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0. 2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безопасности, правилам внутреннего трудового распорядка.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Тындинская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дистанция пути (ПЧ-22).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процессе текущего содержания и технологии ремонта сооружений и устройств путевого хозяйства. Ознакомление со структурой управления дистанции пути, устройства стрелочного перевода. 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Тындинская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дистанция сигнализации, централизации и блокировки (ШЧ-14); Региональный центр связи (РЦС-6)</w:t>
            </w:r>
          </w:p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 хозяйстве дистанции СЦБ и связи, действующие сигналы, устройство стрелочного перевода. Ознакомление со структурой дистанции СЦБ и связи. Изучение принципа действия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полуавтоблокировки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автоблокировки.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ЭЦ и МРЦ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Локомотивное депо Тында (ТЧЭ-11)</w:t>
            </w:r>
          </w:p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 об устройстве локомотивов и их содержание в локомотивном депо;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spellStart"/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знакомление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назначением и структурой ремонтного локомотивного депо. Ознакомление с назначением и структурой эксплуатационного локомотивного депо. Изучение видов ремонта локомотивов.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</w:tbl>
    <w:p w:rsidR="00826AF7" w:rsidRDefault="00AB4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73"/>
        <w:gridCol w:w="923"/>
        <w:gridCol w:w="677"/>
        <w:gridCol w:w="1097"/>
        <w:gridCol w:w="1241"/>
        <w:gridCol w:w="667"/>
        <w:gridCol w:w="384"/>
        <w:gridCol w:w="940"/>
      </w:tblGrid>
      <w:tr w:rsidR="00826AF7">
        <w:trPr>
          <w:trHeight w:hRule="exact" w:val="416"/>
        </w:trPr>
        <w:tc>
          <w:tcPr>
            <w:tcW w:w="993" w:type="dxa"/>
          </w:tcPr>
          <w:p w:rsidR="00826AF7" w:rsidRDefault="00826AF7"/>
        </w:tc>
        <w:tc>
          <w:tcPr>
            <w:tcW w:w="3545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1135" w:type="dxa"/>
          </w:tcPr>
          <w:p w:rsidR="00826AF7" w:rsidRDefault="00826AF7"/>
        </w:tc>
        <w:tc>
          <w:tcPr>
            <w:tcW w:w="1277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426" w:type="dxa"/>
          </w:tcPr>
          <w:p w:rsidR="00826AF7" w:rsidRDefault="00826AF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26AF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Вагоноремонтный участок Тында ЛВЧ- 2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о  технологии ремонта вагонов и техническом оснащение депо, пункта технического обслуживания и других сооружений вагонного депо;  ознакомление со структурой управления пассажирского вагонного депо. Изучение классификации пассажирских вагонов Ознакомление с техническим оснащением ремонтного вагонного депо. Ознакомление с технологией ремонта вагонов.  Изучение порядка присвоения номера вагону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Железнодорожный вокзал ст. Тында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представление  об устройствах пассажирской станции, об обработке всех категорий поездов, о взаимодействии с технической станцией и вокзалом. Ознакомление со структурой управления железнодорожным вокзалом. Изучение классификации железнодорожных вокзалов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 организации работы железнодорожных станций (ДЦС-6)</w:t>
            </w:r>
          </w:p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 о работе дежурного по железнодорожной станции, сортировочной горке, принцип работы сортировочной горки, маневрового и станционного диспетчеров, дежурного по парку, оператора при ДСП, о работе технической конторы, содержании ТРА и технологическом процессе.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Л3.3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безопасности.  Требования трудовой и производственной дисциплины на предприятиях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</w:tbl>
    <w:p w:rsidR="00826AF7" w:rsidRDefault="00AB4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8"/>
        <w:gridCol w:w="1631"/>
        <w:gridCol w:w="1689"/>
        <w:gridCol w:w="894"/>
        <w:gridCol w:w="661"/>
        <w:gridCol w:w="1079"/>
        <w:gridCol w:w="687"/>
        <w:gridCol w:w="580"/>
        <w:gridCol w:w="709"/>
        <w:gridCol w:w="403"/>
        <w:gridCol w:w="974"/>
      </w:tblGrid>
      <w:tr w:rsidR="00826AF7">
        <w:trPr>
          <w:trHeight w:hRule="exact" w:val="416"/>
        </w:trPr>
        <w:tc>
          <w:tcPr>
            <w:tcW w:w="710" w:type="dxa"/>
          </w:tcPr>
          <w:p w:rsidR="00826AF7" w:rsidRDefault="00826AF7"/>
        </w:tc>
        <w:tc>
          <w:tcPr>
            <w:tcW w:w="285" w:type="dxa"/>
          </w:tcPr>
          <w:p w:rsidR="00826AF7" w:rsidRDefault="00826AF7"/>
        </w:tc>
        <w:tc>
          <w:tcPr>
            <w:tcW w:w="1702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1135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426" w:type="dxa"/>
          </w:tcPr>
          <w:p w:rsidR="00826AF7" w:rsidRDefault="00826AF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26AF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рабочим местом дежурного по станции. Его должностные обязанности, регламент переговоров, должностные инструкции. Ведение поездной и технической документации. Знакомство с АСУ используемыми дежурным по станции в его работе.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организации маневровой работы на промежуточной станции.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маневровой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маневров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автоматизированных систем управления грузовой и коммерческой работой, в том числе: автоматизированное рабочее место товарного кассира (АРМ ТВК), автоматизированное рабочее место грузового диспетчера (АРМ ГД), автоматизированное рабочее место оператора технологического центра по обработке документов (АРМ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ТехПД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Общее представление: единая автоматизированная система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актов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претензионной работы (ЕАС АПР), автоматизированная система управления контейнерным пунктом (АСУ КП)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автоматизации рабочих мест грузового хозяйства, принципы построения и основные функции ДИСПАРК и ДИСКОН и др.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 Л3.2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ОПК 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826AF7"/>
        </w:tc>
      </w:tr>
      <w:tr w:rsidR="00826AF7">
        <w:trPr>
          <w:trHeight w:hRule="exact" w:val="138"/>
        </w:trPr>
        <w:tc>
          <w:tcPr>
            <w:tcW w:w="710" w:type="dxa"/>
          </w:tcPr>
          <w:p w:rsidR="00826AF7" w:rsidRDefault="00826AF7"/>
        </w:tc>
        <w:tc>
          <w:tcPr>
            <w:tcW w:w="285" w:type="dxa"/>
          </w:tcPr>
          <w:p w:rsidR="00826AF7" w:rsidRDefault="00826AF7"/>
        </w:tc>
        <w:tc>
          <w:tcPr>
            <w:tcW w:w="1702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1135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426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99376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26AF7">
        <w:trPr>
          <w:trHeight w:hRule="exact" w:val="277"/>
        </w:trPr>
        <w:tc>
          <w:tcPr>
            <w:tcW w:w="710" w:type="dxa"/>
          </w:tcPr>
          <w:p w:rsidR="00826AF7" w:rsidRDefault="00826AF7"/>
        </w:tc>
        <w:tc>
          <w:tcPr>
            <w:tcW w:w="285" w:type="dxa"/>
          </w:tcPr>
          <w:p w:rsidR="00826AF7" w:rsidRDefault="00826AF7"/>
        </w:tc>
        <w:tc>
          <w:tcPr>
            <w:tcW w:w="1702" w:type="dxa"/>
          </w:tcPr>
          <w:p w:rsidR="00826AF7" w:rsidRDefault="00826AF7"/>
        </w:tc>
        <w:tc>
          <w:tcPr>
            <w:tcW w:w="1844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1135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568" w:type="dxa"/>
          </w:tcPr>
          <w:p w:rsidR="00826AF7" w:rsidRDefault="00826AF7"/>
        </w:tc>
        <w:tc>
          <w:tcPr>
            <w:tcW w:w="710" w:type="dxa"/>
          </w:tcPr>
          <w:p w:rsidR="00826AF7" w:rsidRDefault="00826AF7"/>
        </w:tc>
        <w:tc>
          <w:tcPr>
            <w:tcW w:w="426" w:type="dxa"/>
          </w:tcPr>
          <w:p w:rsidR="00826AF7" w:rsidRDefault="00826AF7"/>
        </w:tc>
        <w:tc>
          <w:tcPr>
            <w:tcW w:w="993" w:type="dxa"/>
          </w:tcPr>
          <w:p w:rsidR="00826AF7" w:rsidRDefault="00826AF7"/>
        </w:tc>
      </w:tr>
      <w:tr w:rsidR="00826AF7" w:rsidRPr="009937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26AF7" w:rsidRPr="009937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826AF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26AF7" w:rsidRPr="00993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эксплуатационной работой на железнодорожном транспорте: Технология и управление работой станций и узлов: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=701552</w:t>
            </w:r>
          </w:p>
        </w:tc>
      </w:tr>
      <w:tr w:rsidR="00826AF7" w:rsidRPr="0099376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2013,</w:t>
            </w:r>
          </w:p>
        </w:tc>
      </w:tr>
    </w:tbl>
    <w:p w:rsidR="00826AF7" w:rsidRPr="00AB4376" w:rsidRDefault="00AB4376">
      <w:pPr>
        <w:rPr>
          <w:sz w:val="0"/>
          <w:szCs w:val="0"/>
          <w:lang w:val="ru-RU"/>
        </w:rPr>
      </w:pPr>
      <w:r w:rsidRPr="00AB4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33"/>
        <w:gridCol w:w="4960"/>
        <w:gridCol w:w="1697"/>
        <w:gridCol w:w="991"/>
      </w:tblGrid>
      <w:tr w:rsidR="00826AF7">
        <w:trPr>
          <w:trHeight w:hRule="exact" w:val="416"/>
        </w:trPr>
        <w:tc>
          <w:tcPr>
            <w:tcW w:w="710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26AF7" w:rsidRPr="0099376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826AF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26AF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Долгорук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Отчёт по учебной практике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26AF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А.В., Король Р.Г.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грузовой и коммерческой работе на железнодорожном транспорте: учеб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826AF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826AF7" w:rsidRPr="0099376D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826AF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технической эксплуатации железных дорог Российской Федерации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тв. Приказом Минтранса России от 21 дек. 2010 г в последней редакции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https://base.garant.ru/55170488/</w:t>
            </w:r>
          </w:p>
        </w:tc>
      </w:tr>
      <w:tr w:rsidR="00826AF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Боровиков М.С. (под ред.) Управление перевозочным процессом на железнодорожном транспорте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— Москва: ФГБУ ДПО «</w:t>
            </w:r>
            <w:proofErr w:type="spellStart"/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2021. — 552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http://umczdt.ru/books/40/2517 14/</w:t>
            </w:r>
          </w:p>
        </w:tc>
      </w:tr>
      <w:tr w:rsidR="00826AF7" w:rsidRPr="0099376D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26AF7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26AF7" w:rsidRPr="0099376D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26AF7" w:rsidRPr="0099376D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26AF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26AF7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26AF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26AF7" w:rsidRPr="0099376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6AF7" w:rsidRPr="0099376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6AF7" w:rsidRPr="0099376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26AF7" w:rsidRPr="0099376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26AF7" w:rsidRPr="0099376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26AF7" w:rsidRPr="0099376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6AF7" w:rsidRPr="0099376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6AF7" w:rsidRPr="0099376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6AF7" w:rsidRPr="0099376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26AF7" w:rsidRPr="0099376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826AF7" w:rsidRPr="0099376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826AF7">
            <w:pPr>
              <w:rPr>
                <w:lang w:val="ru-RU"/>
              </w:rPr>
            </w:pPr>
          </w:p>
        </w:tc>
      </w:tr>
      <w:tr w:rsidR="00826AF7" w:rsidRPr="0099376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26AF7" w:rsidRPr="00AB4376" w:rsidRDefault="00AB43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B43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826AF7" w:rsidRPr="0099376D">
        <w:trPr>
          <w:trHeight w:hRule="exact" w:val="5084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охране труда и технике безопасности на предприятиях железнодорожного транспорта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устройства и технологию работы предприятий, понять роль будущей специальности в работе дорог, познакомиться с устройствами, техническим оснащением организации перевозок и управлением на железнодорожном транспорте (для 2 семестра);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-общие сведения о железнодорожных станциях, технологию работы железнодорожных станций, трудовую деятельность дежурного по железнодорожной станции (ДСП</w:t>
            </w:r>
            <w:proofErr w:type="gram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)(</w:t>
            </w:r>
            <w:proofErr w:type="gram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4 семестра).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 чтение, анализ и конспектирование основного и дополнительного материала, заучивание основных формулировок.  В назначенные дни студент имеет возможность получить консультации у ведущего преподавателя.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</w:tc>
      </w:tr>
    </w:tbl>
    <w:p w:rsidR="00826AF7" w:rsidRPr="00AB4376" w:rsidRDefault="00AB4376">
      <w:pPr>
        <w:rPr>
          <w:sz w:val="0"/>
          <w:szCs w:val="0"/>
          <w:lang w:val="ru-RU"/>
        </w:rPr>
      </w:pPr>
      <w:r w:rsidRPr="00AB4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26AF7">
        <w:trPr>
          <w:trHeight w:hRule="exact" w:val="416"/>
        </w:trPr>
        <w:tc>
          <w:tcPr>
            <w:tcW w:w="9782" w:type="dxa"/>
          </w:tcPr>
          <w:p w:rsidR="00826AF7" w:rsidRPr="00AB4376" w:rsidRDefault="00826AF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26AF7" w:rsidRDefault="00AB43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26AF7" w:rsidRPr="0099376D">
        <w:trPr>
          <w:trHeight w:hRule="exact" w:val="597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правилам внутреннего распорядка;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им работу во время практики, а также полученные знания и организационно-технические навыки.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практике производится в соответствии с методическими указаниями и заданием,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отчет по практике не допущен к защите, то все необходимые дополнения и исправления сдают вместе с </w:t>
            </w:r>
            <w:proofErr w:type="spellStart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недопущенным</w:t>
            </w:r>
            <w:proofErr w:type="spellEnd"/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отчетом.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826AF7" w:rsidRPr="00AB4376" w:rsidRDefault="00AB43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B43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</w:tc>
      </w:tr>
    </w:tbl>
    <w:p w:rsidR="00AB4376" w:rsidRDefault="00AB4376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AB4376" w:rsidRPr="00AB4376" w:rsidTr="00B07C03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AB4376" w:rsidRPr="00AB4376" w:rsidTr="00B07C03">
        <w:trPr>
          <w:trHeight w:hRule="exact" w:val="277"/>
        </w:trPr>
        <w:tc>
          <w:tcPr>
            <w:tcW w:w="846" w:type="pct"/>
          </w:tcPr>
          <w:p w:rsidR="00AB4376" w:rsidRPr="00AB4376" w:rsidRDefault="00AB4376" w:rsidP="00AB4376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AB4376" w:rsidRPr="00AB4376" w:rsidRDefault="00AB4376" w:rsidP="00AB4376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AB4376" w:rsidRPr="00AB4376" w:rsidRDefault="00AB4376" w:rsidP="00AB4376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AB4376" w:rsidRPr="00AB4376" w:rsidRDefault="00AB4376" w:rsidP="00AB4376">
            <w:pPr>
              <w:spacing w:after="0" w:line="240" w:lineRule="auto"/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AB4376" w:rsidRPr="00AB4376" w:rsidTr="00B07C03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AB4376" w:rsidRPr="0099376D" w:rsidTr="00B07C03">
        <w:trPr>
          <w:trHeight w:hRule="exact" w:val="547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AB4376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Грузовая и коммерческая работа</w:t>
            </w:r>
          </w:p>
        </w:tc>
      </w:tr>
      <w:tr w:rsidR="00AB4376" w:rsidRPr="00AB4376" w:rsidTr="00B07C03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spellStart"/>
            <w:r w:rsidRPr="00AB4376">
              <w:rPr>
                <w:rFonts w:ascii="Arial" w:hAnsi="Arial" w:cs="Arial"/>
                <w:bCs/>
                <w:color w:val="000000"/>
                <w:lang w:val="ru-RU" w:eastAsia="ru-RU"/>
              </w:rPr>
              <w:t>Общетранспортная</w:t>
            </w:r>
            <w:proofErr w:type="spellEnd"/>
            <w:r w:rsidRPr="00AB4376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практика</w:t>
            </w:r>
          </w:p>
        </w:tc>
      </w:tr>
      <w:tr w:rsidR="00AB4376" w:rsidRPr="00AB4376" w:rsidTr="00B07C03">
        <w:trPr>
          <w:trHeight w:hRule="exact" w:val="287"/>
        </w:trPr>
        <w:tc>
          <w:tcPr>
            <w:tcW w:w="846" w:type="pct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6" w:type="pct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AB4376" w:rsidRPr="00AB4376" w:rsidTr="00B07C03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ОПК-2; ОПК-3</w:t>
            </w:r>
          </w:p>
        </w:tc>
      </w:tr>
      <w:tr w:rsidR="00AB4376" w:rsidRPr="0099376D" w:rsidTr="00B07C03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AB4376" w:rsidRPr="0099376D" w:rsidTr="00B07C03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AB4376" w:rsidRPr="00AB4376" w:rsidTr="00B07C03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AB4376" w:rsidRPr="0099376D" w:rsidTr="00B07C03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AB4376" w:rsidRPr="0099376D" w:rsidTr="00B07C03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AB4376" w:rsidRPr="0099376D" w:rsidTr="00B07C03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AB4376" w:rsidRPr="00AB4376" w:rsidTr="00B07C03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B4376" w:rsidRPr="00AB4376" w:rsidRDefault="00AB4376" w:rsidP="00AB437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AB4376" w:rsidRPr="00AB4376" w:rsidRDefault="00AB4376" w:rsidP="00AB437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AB4376" w:rsidRPr="00AB4376" w:rsidRDefault="00AB4376" w:rsidP="00AB437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AB4376" w:rsidRPr="00AB4376" w:rsidTr="00B07C03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B4376" w:rsidRPr="00AB4376" w:rsidRDefault="00AB4376" w:rsidP="00AB43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B4376" w:rsidRPr="00AB4376" w:rsidRDefault="00AB4376" w:rsidP="00AB43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AB4376" w:rsidRPr="00AB4376" w:rsidRDefault="00AB4376" w:rsidP="00AB437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AB4376" w:rsidRPr="00AB4376" w:rsidTr="00AB4376">
        <w:trPr>
          <w:trHeight w:hRule="exact" w:val="231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B4376" w:rsidRPr="00AB4376" w:rsidRDefault="00AB4376" w:rsidP="00AB43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материала;</w:t>
            </w:r>
          </w:p>
          <w:p w:rsidR="00AB4376" w:rsidRPr="00AB4376" w:rsidRDefault="00AB4376" w:rsidP="00AB43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AB4376" w:rsidRPr="00AB4376" w:rsidRDefault="00AB4376" w:rsidP="00AB43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AB4376" w:rsidRPr="00AB4376" w:rsidRDefault="00AB4376" w:rsidP="00AB437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AB4376" w:rsidRPr="00AB4376" w:rsidTr="00B07C03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B4376" w:rsidRPr="00AB4376" w:rsidRDefault="00AB4376" w:rsidP="00AB437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AB4376" w:rsidRPr="00AB4376" w:rsidRDefault="00AB4376" w:rsidP="00AB437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AB4376" w:rsidRPr="00AB4376" w:rsidRDefault="00AB4376" w:rsidP="00AB437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AB4376" w:rsidRPr="00AB4376" w:rsidRDefault="00AB4376" w:rsidP="00AB437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AB4376" w:rsidRPr="0099376D" w:rsidTr="00B07C03">
        <w:trPr>
          <w:trHeight w:hRule="exact" w:val="590"/>
        </w:trPr>
        <w:tc>
          <w:tcPr>
            <w:tcW w:w="5000" w:type="pct"/>
            <w:gridSpan w:val="10"/>
          </w:tcPr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Описание шкал оценивания</w:t>
            </w:r>
          </w:p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Компетенции </w:t>
            </w: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обучающегося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оценивается следующим образом:</w:t>
            </w:r>
          </w:p>
        </w:tc>
      </w:tr>
      <w:tr w:rsidR="00AB4376" w:rsidRPr="0099376D" w:rsidTr="00B07C03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Планируемый уровень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AB4376" w:rsidRPr="00AB4376" w:rsidTr="00B07C03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B4376" w:rsidRPr="0099376D" w:rsidTr="00AB4376">
        <w:trPr>
          <w:trHeight w:hRule="exact" w:val="3733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B4376" w:rsidRPr="0099376D" w:rsidTr="00AB4376">
        <w:trPr>
          <w:trHeight w:hRule="exact" w:val="327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B4376" w:rsidRPr="0099376D" w:rsidTr="00AB4376">
        <w:trPr>
          <w:trHeight w:hRule="exact" w:val="3287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B4376" w:rsidRPr="00AB4376" w:rsidRDefault="00AB4376" w:rsidP="00AB4376">
      <w:pPr>
        <w:numPr>
          <w:ilvl w:val="0"/>
          <w:numId w:val="5"/>
        </w:numPr>
        <w:spacing w:before="120" w:after="0" w:line="240" w:lineRule="auto"/>
        <w:contextualSpacing/>
        <w:rPr>
          <w:lang w:val="ru-RU" w:eastAsia="ru-RU"/>
        </w:rPr>
      </w:pPr>
      <w:r w:rsidRPr="00AB4376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AB437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Компетенции: ОПК-2; ОПК-3</w:t>
      </w:r>
    </w:p>
    <w:p w:rsidR="00AB4376" w:rsidRPr="00AB4376" w:rsidRDefault="00AB4376" w:rsidP="00AB4376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2 семестр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Структура железных дорог.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Общие сведения о документах регламентирующие работу всех подразделений ОАО «РЖД».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Требования трудовой и производственной дисциплины.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Габариты на железнодорожном транспорте.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Верхнее строение пути.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Принцип работы стрелочного перевода.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Назначение дистанции пути.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Функции дистанции пути.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Оперативная структура управления дистанции пути.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Участок обслуживания дистанции пути.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Процесс текущего содержания и технологии ремонта сооружений и устройств путевого хозяйства.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Технические средства для ремонта путевого хозяйства.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Принцип классификации дефектов.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lastRenderedPageBreak/>
        <w:t>Понятие «</w:t>
      </w:r>
      <w:proofErr w:type="spellStart"/>
      <w:r w:rsidRPr="00AB4376">
        <w:rPr>
          <w:rFonts w:ascii="Arial" w:hAnsi="Arial" w:cs="Arial"/>
          <w:sz w:val="20"/>
          <w:szCs w:val="20"/>
          <w:lang w:val="ru-RU" w:eastAsia="ru-RU"/>
        </w:rPr>
        <w:t>балльности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пути».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Наиболее частые причины аварий на железнодорожном транспорте по вине путейцев.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Техника безопасности на путях.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Средства СЦБ на перегонах и станциях.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Устройства СЦБ.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Хозяйство дистанции.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Оперативная структура дистанции СЦБ и связи.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Принцип действия автоблокировки.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Принцип действия </w:t>
      </w:r>
      <w:proofErr w:type="spellStart"/>
      <w:r w:rsidRPr="00AB4376">
        <w:rPr>
          <w:rFonts w:ascii="Arial" w:hAnsi="Arial" w:cs="Arial"/>
          <w:sz w:val="20"/>
          <w:szCs w:val="20"/>
          <w:lang w:val="ru-RU" w:eastAsia="ru-RU"/>
        </w:rPr>
        <w:t>полуавтоблокировки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>.]</w:t>
      </w:r>
      <w:proofErr w:type="gramEnd"/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Принцип действия ЭЦ и МРЦ.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Виды светофоров.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Назначение вагона.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Назначение </w:t>
      </w:r>
      <w:proofErr w:type="spellStart"/>
      <w:r w:rsidRPr="00AB4376">
        <w:rPr>
          <w:rFonts w:ascii="Arial" w:hAnsi="Arial" w:cs="Arial"/>
          <w:sz w:val="20"/>
          <w:szCs w:val="20"/>
          <w:lang w:val="ru-RU" w:eastAsia="ru-RU"/>
        </w:rPr>
        <w:t>вагонопассажирского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депо.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Оперативное управление депо.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Классификация пассажирских вагонов.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Устройства вагона.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Технология ремонта вагона.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Техническое оснащение депо.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Порядок присвоения номера вагону.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Назначение локомотивного депо.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Виды локомотивного депо.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Техническое оснащение депо.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Устройства для содержания, ремонта и экипировки локомотивов.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Виды ремонта локомотивов.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Порядок приема и сдачи локомотивов.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Смена локомотивных бригад.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Понятие железнодорожного вокзала.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Структура управления железнодорожным вокзалом.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Функции вокзала.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Классификация вокзалов.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Основные помещения для обслуживания пассажиров.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Понятие сортировочная станция.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Классификация станций.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Оперативное управление сортировочной станции.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Рабочее место ДСП.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Назначение сортировочной горки.</w:t>
      </w:r>
    </w:p>
    <w:p w:rsidR="00AB4376" w:rsidRPr="00AB4376" w:rsidRDefault="00AB4376" w:rsidP="00AB4376">
      <w:pPr>
        <w:numPr>
          <w:ilvl w:val="0"/>
          <w:numId w:val="7"/>
        </w:numPr>
        <w:spacing w:after="0" w:line="240" w:lineRule="auto"/>
        <w:ind w:left="420"/>
        <w:contextualSpacing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Принцип работы сортировочной горки.</w:t>
      </w:r>
    </w:p>
    <w:p w:rsidR="00AB4376" w:rsidRPr="00AB4376" w:rsidRDefault="00AB4376" w:rsidP="00AB4376">
      <w:pPr>
        <w:spacing w:before="120"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 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b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sz w:val="20"/>
          <w:szCs w:val="20"/>
          <w:lang w:val="ru-RU" w:eastAsia="ru-RU"/>
        </w:rPr>
        <w:t xml:space="preserve">Учебная – </w:t>
      </w:r>
      <w:proofErr w:type="spellStart"/>
      <w:r w:rsidRPr="00AB4376">
        <w:rPr>
          <w:rFonts w:ascii="Arial" w:hAnsi="Arial" w:cs="Arial"/>
          <w:b/>
          <w:sz w:val="20"/>
          <w:szCs w:val="20"/>
          <w:lang w:val="ru-RU" w:eastAsia="ru-RU"/>
        </w:rPr>
        <w:t>общетранспортная</w:t>
      </w:r>
      <w:proofErr w:type="spellEnd"/>
      <w:r w:rsidRPr="00AB4376">
        <w:rPr>
          <w:rFonts w:ascii="Arial" w:hAnsi="Arial" w:cs="Arial"/>
          <w:b/>
          <w:sz w:val="20"/>
          <w:szCs w:val="20"/>
          <w:lang w:val="ru-RU" w:eastAsia="ru-RU"/>
        </w:rPr>
        <w:t xml:space="preserve"> практика включает в себя следующие этапы: 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Подготовительный этап: 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1. Получение индивидуального задания. 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2. Прохождение инструктажа по охране труда и технике безопасности на предприятиях железнодорожного транспорта 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i/>
          <w:sz w:val="20"/>
          <w:szCs w:val="20"/>
          <w:lang w:val="ru-RU" w:eastAsia="ru-RU"/>
        </w:rPr>
        <w:t>Основной этап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 процессе </w:t>
      </w:r>
      <w:proofErr w:type="spellStart"/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общетранспортной</w:t>
      </w:r>
      <w:proofErr w:type="spellEnd"/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практики </w:t>
      </w:r>
      <w:proofErr w:type="gramStart"/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обучающийся</w:t>
      </w:r>
      <w:proofErr w:type="gramEnd"/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:</w:t>
      </w:r>
    </w:p>
    <w:p w:rsidR="00AB4376" w:rsidRPr="00AB4376" w:rsidRDefault="00AB4376" w:rsidP="00AB4376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Должен изучить: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структуру управления ОАО «РЖД» в перевозочном процессе;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классификацию и характеристику железнодорожных станций;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технологический процесс работы станции, включая технологические графики выполнения отдельных операций, показатели работы станции;</w:t>
      </w:r>
      <w:r w:rsidRPr="00AB4376">
        <w:rPr>
          <w:color w:val="000000"/>
          <w:lang w:val="ru-RU" w:eastAsia="ru-RU"/>
        </w:rPr>
        <w:t xml:space="preserve"> 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технологические и распорядительные документы;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color w:val="000000"/>
          <w:sz w:val="20"/>
          <w:szCs w:val="20"/>
          <w:lang w:val="ru-RU" w:eastAsia="ru-RU"/>
        </w:rPr>
        <w:t>характеристику деятельности отдельных объектов предприятия, в котором обучающийся проходит практику: название объекта предприятия, его функции, взаимосвязь с другими объектами железнодорожного транспорта.</w:t>
      </w:r>
    </w:p>
    <w:p w:rsidR="00AB4376" w:rsidRPr="00AB4376" w:rsidRDefault="00AB4376" w:rsidP="00AB43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Выполнить индивидуальное задание.</w:t>
      </w:r>
    </w:p>
    <w:p w:rsidR="00AB4376" w:rsidRPr="00AB4376" w:rsidRDefault="00AB4376" w:rsidP="00AB437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Составить и оформить отчет по практике.</w:t>
      </w:r>
    </w:p>
    <w:p w:rsidR="00AB4376" w:rsidRPr="00AB4376" w:rsidRDefault="00AB4376" w:rsidP="00AB4376">
      <w:pPr>
        <w:spacing w:before="120" w:after="0" w:line="240" w:lineRule="auto"/>
        <w:ind w:firstLine="425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Требования к оформлению отчета по практике, тематика индивидуальных заданий изложены в методических указаниях:</w:t>
      </w:r>
    </w:p>
    <w:p w:rsidR="00AB4376" w:rsidRPr="00AB4376" w:rsidRDefault="00AB4376" w:rsidP="00AB437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Отчет по учебной практике : метод. указания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Д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ля выполнения отчета по учебной практике / Д.С. Долгорук, А.И. </w:t>
      </w:r>
      <w:proofErr w:type="spellStart"/>
      <w:r w:rsidRPr="00AB4376">
        <w:rPr>
          <w:rFonts w:ascii="Arial" w:hAnsi="Arial" w:cs="Arial"/>
          <w:sz w:val="20"/>
          <w:szCs w:val="20"/>
          <w:lang w:val="ru-RU" w:eastAsia="ru-RU"/>
        </w:rPr>
        <w:t>Ташлыкова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>. – Хабаровск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: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Изд-во ДВГУПС, 2012. – 13 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с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AB4376" w:rsidRPr="00AB4376" w:rsidRDefault="00AB4376" w:rsidP="00AB4376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i/>
          <w:sz w:val="20"/>
          <w:szCs w:val="20"/>
          <w:lang w:val="ru-RU" w:eastAsia="ru-RU"/>
        </w:rPr>
        <w:t>Заключительный этап (Аттестация)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обучающихся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на основе обратной связи и корректировки.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Перечень теоретических вопросов обучающиеся получают в ЛК через электронную информационно-образовательную среду Университета.</w:t>
      </w:r>
      <w:proofErr w:type="gramEnd"/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p w:rsidR="00AB4376" w:rsidRPr="00AB4376" w:rsidRDefault="00AB4376" w:rsidP="00AB4376">
      <w:pPr>
        <w:numPr>
          <w:ilvl w:val="1"/>
          <w:numId w:val="5"/>
        </w:numPr>
        <w:spacing w:before="120" w:after="0" w:line="240" w:lineRule="auto"/>
        <w:contextualSpacing/>
        <w:rPr>
          <w:rFonts w:ascii="Arial" w:hAnsi="Arial" w:cs="Arial"/>
          <w:b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sz w:val="20"/>
          <w:szCs w:val="20"/>
          <w:lang w:val="ru-RU" w:eastAsia="ru-RU"/>
        </w:rPr>
        <w:t>Примерный перечень вопросов 4 семестр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Назначение железнодорожных станций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Классификация железнодорожных станций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 xml:space="preserve">техническое оснащение железнодорожных станций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основные документы и положения, регламентирующие работу железнодорожных станций (перечислить и описать)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Назвать и описать основные средства сигнализации и связи, применяемые на перегонах и на станциях для организации движения поездов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Как подразделяются светофоры по назначению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Как обозначаются входные, выходные и маневровые светофоры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Какие автоматизированные рабочие места могут быть на станциях </w:t>
      </w: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(перечислить и описать)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Какие информационные системы применяются для организации работы станции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Приведите перечень задач, решаемых в отдельных информационных системах управления используемых на железнодорожных станциях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iCs/>
          <w:kern w:val="36"/>
          <w:sz w:val="20"/>
          <w:szCs w:val="20"/>
          <w:lang w:val="ru-RU"/>
        </w:rPr>
        <w:t>Приведите технологию работы разъездов, обгонных пунктов и промежуточных железнодорожных станций.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Назовите основные устройства, путевое развитие и техническое оснащение разъездов, обгонных пунктов и промежуточных железнодорожных станций. Назначение путей станции.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2"/>
          <w:kern w:val="36"/>
          <w:sz w:val="20"/>
          <w:szCs w:val="20"/>
          <w:lang w:val="ru-RU"/>
        </w:rPr>
        <w:t xml:space="preserve">Назначение и основные операции, выполняемые на </w:t>
      </w: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промежуточных железнодорожных станциях.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Назначение </w:t>
      </w:r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>Опорных промежуточных станций.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 xml:space="preserve">Работа со сборными поездами на </w:t>
      </w:r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промежуточных </w:t>
      </w: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железнодорожных</w:t>
      </w:r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 станциях участка.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Кто руководит маневровой работой на станции и движением маневрового локомотива. Обязанности руководителя маневров перед началом маневровой работы и в процессе маневров.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Скорости, используемые при производстве маневровой работы. 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>Привести и дать описание способов выполнения маневровой работы.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В </w:t>
      </w:r>
      <w:proofErr w:type="gramStart"/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>соответствии</w:t>
      </w:r>
      <w:proofErr w:type="gramEnd"/>
      <w:r w:rsidRPr="00AB4376">
        <w:rPr>
          <w:rFonts w:ascii="Arial" w:eastAsia="Calibri" w:hAnsi="Arial" w:cs="Arial"/>
          <w:spacing w:val="-6"/>
          <w:kern w:val="36"/>
          <w:sz w:val="20"/>
          <w:szCs w:val="20"/>
          <w:lang w:val="ru-RU"/>
        </w:rPr>
        <w:t xml:space="preserve"> с какими документами должна производиться маневровая работа, и что должны они предусматривать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>Привести  методы и способы получения информации ДСП</w:t>
      </w:r>
      <w:r w:rsidRPr="00AB4376"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Программа АСОУП: </w:t>
      </w: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назначение и функции системы, программные комплексы АСОУП.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Привести технологию работы  участковой железнодорожных станций. 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Общие сведения об участковых </w:t>
      </w:r>
      <w:r w:rsidRPr="00AB4376">
        <w:rPr>
          <w:rFonts w:ascii="Arial" w:eastAsia="Calibri" w:hAnsi="Arial" w:cs="Arial"/>
          <w:spacing w:val="-5"/>
          <w:kern w:val="36"/>
          <w:sz w:val="20"/>
          <w:szCs w:val="20"/>
          <w:lang w:val="ru-RU"/>
        </w:rPr>
        <w:t>железнодорожных</w:t>
      </w: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 станциях. Операции, выполняемые на участковых железнодорожных станциях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АРМ ДСП и технология работы с его использованием.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Организация работы дежурного по станции (ДСП). Его основные функции и оборудование рабочего места.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Прием дежурства ДСП, методы его работы по выполнению сменного задания поездной и грузовой работы на железнодорожной станции.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Привести и дать описание основных форм поездной и технической документации, которые ведет ДСП.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Привести порядок действий ДСП при приготовлении поездных и маневровых маршрутов</w:t>
      </w:r>
      <w:r w:rsidRPr="00AB4376">
        <w:rPr>
          <w:rFonts w:ascii="Arial" w:eastAsia="Times New Roman" w:hAnsi="Arial" w:cs="Arial"/>
          <w:kern w:val="36"/>
          <w:sz w:val="20"/>
          <w:szCs w:val="20"/>
          <w:lang w:val="ru-RU" w:eastAsia="ru-RU"/>
        </w:rPr>
        <w:t xml:space="preserve"> </w:t>
      </w:r>
    </w:p>
    <w:p w:rsidR="00AB4376" w:rsidRPr="00AB4376" w:rsidRDefault="00AB4376" w:rsidP="00AB43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kern w:val="36"/>
          <w:sz w:val="20"/>
          <w:szCs w:val="20"/>
          <w:lang w:val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Организация перевозки грузов железнодорожным транспортом. Автоматизированные системы управления используемые при этом.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Совершенствование организации перевозок в России (Исследование системы железнодорожных перевозок в транспортной системе РФ, структура их организации и пути совершенствования в этом направлении)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Совершенствование организации перевозок за рубежом (Исследование системы железнодорожных перевозок, структура их организации и пути совершенствования в этом направлении.)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Планирование и организация развоза местного груза, разработка мероприятий по улучшению работы с </w:t>
      </w: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lastRenderedPageBreak/>
        <w:t xml:space="preserve">местными вагонами на участках дороги.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При </w:t>
      </w:r>
      <w:proofErr w:type="gramStart"/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помощи</w:t>
      </w:r>
      <w:proofErr w:type="gramEnd"/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 каких информационных систем, применяемых на железнодорожном транспорте, происходит организация международных грузовых железнодорожных перевозок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aps/>
          <w:kern w:val="36"/>
          <w:sz w:val="20"/>
          <w:szCs w:val="20"/>
          <w:lang w:val="ru-RU" w:eastAsia="ru-RU"/>
        </w:rPr>
      </w:pPr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При </w:t>
      </w:r>
      <w:proofErr w:type="gramStart"/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>помощи</w:t>
      </w:r>
      <w:proofErr w:type="gramEnd"/>
      <w:r w:rsidRPr="00AB4376">
        <w:rPr>
          <w:rFonts w:ascii="Arial" w:eastAsia="Calibri" w:hAnsi="Arial" w:cs="Arial"/>
          <w:kern w:val="36"/>
          <w:sz w:val="20"/>
          <w:szCs w:val="20"/>
          <w:lang w:val="ru-RU"/>
        </w:rPr>
        <w:t xml:space="preserve"> каких информационных систем, применяемых на железнодорожном транспорте, происходит организация пассажирских  железнодорожных перевозок.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информационную базу, технические средства и программное обеспечение системы ДИСКОР.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Охарактеризуйте организационную структуру и цели создания системы ДИСПАРК.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Дайте понятие о системе ДИСКОР, задачи и структура системы.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Дайте понятие о системе ДИСКОН, задачи и функции системы.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Дайте понятие системе ДИСПАРК, цель создания и задачи.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АСУ сортировочной станции. Задачи и методы их решения в АСУ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АСУ сортировочной станции, автоматизация обработки информации.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Назовите назначение и функции АСУ СС.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Назовите назначение и размещение на территории железнодорожной станции СТЦ.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Планирование работы контейнерного пункта железнодорожной станции.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АРМ приемосдатчика контейнерной площадки.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Автоматизированное ведение и анализ графика исполненного движения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Охарактеризуйте диспетчерский аппарат </w:t>
      </w:r>
      <w:proofErr w:type="spellStart"/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ЦУПа</w:t>
      </w:r>
      <w:proofErr w:type="spellEnd"/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Назовите цели создания автоматизированных диспетчерских центров управления.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Охарактеризуйте сущность и структуру диспетчерской системы. 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Назовите функции диспетчерского аппарата ЕДЦУ.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Организация работы поездного диспетчера.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Автоматизация управления движением поездов на участке.</w:t>
      </w:r>
    </w:p>
    <w:p w:rsidR="00AB4376" w:rsidRPr="00AB4376" w:rsidRDefault="00AB4376" w:rsidP="00AB4376">
      <w:pPr>
        <w:widowControl w:val="0"/>
        <w:numPr>
          <w:ilvl w:val="0"/>
          <w:numId w:val="6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B4376">
        <w:rPr>
          <w:rFonts w:ascii="Arial" w:eastAsia="Times New Roman" w:hAnsi="Arial" w:cs="Arial"/>
          <w:sz w:val="20"/>
          <w:szCs w:val="20"/>
          <w:lang w:val="ru-RU" w:eastAsia="ru-RU"/>
        </w:rPr>
        <w:t>Охарактеризуйте технологическую, техническую и информационную основу ЕДЦУ.</w:t>
      </w:r>
    </w:p>
    <w:p w:rsidR="00AB4376" w:rsidRPr="00AB4376" w:rsidRDefault="00AB4376" w:rsidP="00AB4376">
      <w:pPr>
        <w:spacing w:before="120"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Учебная практика студентов проводится в структурных подразделениях ОАО "РЖД". Направление студентов на практику производится в соответствии с графиком учебного процесса.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sz w:val="20"/>
          <w:szCs w:val="20"/>
          <w:lang w:val="ru-RU" w:eastAsia="ru-RU"/>
        </w:rPr>
        <w:t xml:space="preserve">Учебная – </w:t>
      </w:r>
      <w:proofErr w:type="spellStart"/>
      <w:r w:rsidRPr="00AB4376">
        <w:rPr>
          <w:rFonts w:ascii="Arial" w:hAnsi="Arial" w:cs="Arial"/>
          <w:b/>
          <w:sz w:val="20"/>
          <w:szCs w:val="20"/>
          <w:lang w:val="ru-RU" w:eastAsia="ru-RU"/>
        </w:rPr>
        <w:t>общетранспортная</w:t>
      </w:r>
      <w:proofErr w:type="spellEnd"/>
      <w:r w:rsidRPr="00AB4376">
        <w:rPr>
          <w:rFonts w:ascii="Arial" w:hAnsi="Arial" w:cs="Arial"/>
          <w:b/>
          <w:sz w:val="20"/>
          <w:szCs w:val="20"/>
          <w:lang w:val="ru-RU" w:eastAsia="ru-RU"/>
        </w:rPr>
        <w:t xml:space="preserve"> практика включает в себя следующие этапы: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Подготовительный этап: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1. Получение индивидуального задания.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2. Прохождение инструктажа по охране труда и технике безопасности на предприятиях железнодорожного транспорта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i/>
          <w:sz w:val="20"/>
          <w:szCs w:val="20"/>
          <w:lang w:val="ru-RU" w:eastAsia="ru-RU"/>
        </w:rPr>
        <w:t>Основной этап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В процессе </w:t>
      </w:r>
      <w:proofErr w:type="spellStart"/>
      <w:r w:rsidRPr="00AB4376">
        <w:rPr>
          <w:rFonts w:ascii="Arial" w:hAnsi="Arial" w:cs="Arial"/>
          <w:sz w:val="20"/>
          <w:szCs w:val="20"/>
          <w:lang w:val="ru-RU" w:eastAsia="ru-RU"/>
        </w:rPr>
        <w:t>общетранспортной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практики студент:</w:t>
      </w:r>
    </w:p>
    <w:p w:rsidR="00AB4376" w:rsidRPr="00AB4376" w:rsidRDefault="00AB4376" w:rsidP="00AB437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Должен изучить: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Рабочее место дежурного по станции. Его должностные обязанности, регламент переговоров, должностные инструкции. Ведение поездной и технической документации. Знакомство с АСУ используемыми дежурным по станции в его работе.</w:t>
      </w:r>
    </w:p>
    <w:p w:rsidR="00AB4376" w:rsidRPr="00AB4376" w:rsidRDefault="00AB4376" w:rsidP="00AB4376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Принципы организации маневровой работы на промежуточной станции. Руководство маневровой работой. Безопасность при производстве маневров.</w:t>
      </w:r>
    </w:p>
    <w:p w:rsidR="00AB4376" w:rsidRPr="00AB4376" w:rsidRDefault="00AB4376" w:rsidP="00AB437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Выполнить индивидуальное задание.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Индивидуальное задание выдаются в развитие и дополнение программы практики и состоят в углубленном изучении и решении вопроса, индивидуальное задание состоит из теоретического вопроса и практической части.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Теоретический вопрос 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Организация работы дежурного по станции (ДСП). Его основные функции и оборудование рабочего места. Прием дежурства ДСП. Привести и дать описание основных форм поездной и технической документации, которые ведет ДСП. Привести порядок действий ДСП при приготовлении поездных и маневровых маршрутов.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Практическая часть 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Согласно выбранному варианту (схема выбирается по последней цифре шифра, вычерчивается на листе формата А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4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>, ориентация альбомная. В индивидуальном задании отчета необходимо привести схему станции и выполнить практическую часть согласно приведенным указаниям:</w:t>
      </w:r>
    </w:p>
    <w:p w:rsidR="00AB4376" w:rsidRPr="00AB4376" w:rsidRDefault="00AB4376" w:rsidP="00AB43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Расположить основные устройства: склад, пассажирское здание, две пассажирские платформы </w:t>
      </w:r>
    </w:p>
    <w:p w:rsidR="00AB4376" w:rsidRPr="00AB4376" w:rsidRDefault="00AB4376" w:rsidP="00AB43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Определить четное и нечетное направление движения, пронумеровать стрелочные переводы, указать специализацию путей.</w:t>
      </w:r>
    </w:p>
    <w:p w:rsidR="00AB4376" w:rsidRPr="00AB4376" w:rsidRDefault="00AB4376" w:rsidP="00AB43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На основании немасштабной схемы промежуточной станции разработать технологию работы сборного поезда. 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Направление прибытия сборного поезда - нечетное для варианта 0,1,2,3,4,: четное для варианта 5,6,7,8,9)</w:t>
      </w:r>
      <w:proofErr w:type="gramEnd"/>
    </w:p>
    <w:p w:rsidR="00AB4376" w:rsidRPr="00AB4376" w:rsidRDefault="00AB4376" w:rsidP="00AB437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Рассчитать время продолжительности маневровой работы со сборным поездом при условии выполнения маневров поездным локомотивом и нахождения вагонов в головной части состава </w:t>
      </w:r>
      <w:r w:rsidRPr="00AB4376">
        <w:rPr>
          <w:rFonts w:ascii="Arial" w:hAnsi="Arial" w:cs="Arial"/>
          <w:position w:val="-12"/>
          <w:sz w:val="20"/>
          <w:szCs w:val="20"/>
          <w:lang w:val="ru-RU" w:eastAsia="ru-RU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5.5pt" o:ole="">
            <v:imagedata r:id="rId6" o:title=""/>
          </v:shape>
          <o:OLEObject Type="Embed" ProgID="Equation.DSMT4" ShapeID="_x0000_i1025" DrawAspect="Content" ObjectID="_1732179972" r:id="rId7"/>
        </w:objec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Продолжительность маневровой работы со сборным поездом при условии выполнения маневров поездным локомотивом и нахождении вагонов в головной части состава рассчитывается по формуле: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proofErr w:type="gramStart"/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T</w:t>
      </w:r>
      <w:proofErr w:type="gramEnd"/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сб</w:t>
      </w:r>
      <w:proofErr w:type="spellEnd"/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AB4376">
        <w:rPr>
          <w:rFonts w:ascii="Arial" w:hAnsi="Arial" w:cs="Arial"/>
          <w:sz w:val="20"/>
          <w:szCs w:val="20"/>
          <w:lang w:val="ru-RU" w:eastAsia="ru-RU"/>
        </w:rPr>
        <w:t>= 8</w:t>
      </w:r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,</w:t>
      </w:r>
      <w:r w:rsidRPr="00AB4376">
        <w:rPr>
          <w:rFonts w:ascii="Arial" w:hAnsi="Arial" w:cs="Arial"/>
          <w:sz w:val="20"/>
          <w:szCs w:val="20"/>
          <w:lang w:val="ru-RU" w:eastAsia="ru-RU"/>
        </w:rPr>
        <w:t>15 + 0</w:t>
      </w:r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,</w:t>
      </w:r>
      <w:r w:rsidRPr="00AB4376">
        <w:rPr>
          <w:rFonts w:ascii="Arial" w:hAnsi="Arial" w:cs="Arial"/>
          <w:sz w:val="20"/>
          <w:szCs w:val="20"/>
          <w:lang w:val="ru-RU" w:eastAsia="ru-RU"/>
        </w:rPr>
        <w:t>29×</w:t>
      </w:r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m</w:t>
      </w:r>
      <w:r w:rsidRPr="00AB437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отц</w:t>
      </w:r>
      <w:r w:rsidRPr="00AB4376">
        <w:rPr>
          <w:rFonts w:ascii="Arial" w:hAnsi="Arial" w:cs="Arial"/>
          <w:sz w:val="20"/>
          <w:szCs w:val="20"/>
          <w:lang w:val="ru-RU" w:eastAsia="ru-RU"/>
        </w:rPr>
        <w:t>+ 0</w:t>
      </w:r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,</w:t>
      </w:r>
      <w:r w:rsidRPr="00AB4376">
        <w:rPr>
          <w:rFonts w:ascii="Arial" w:hAnsi="Arial" w:cs="Arial"/>
          <w:sz w:val="20"/>
          <w:szCs w:val="20"/>
          <w:lang w:val="ru-RU" w:eastAsia="ru-RU"/>
        </w:rPr>
        <w:t>23×</w:t>
      </w:r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m</w:t>
      </w:r>
      <w:r w:rsidRPr="00AB437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приц</w:t>
      </w:r>
      <w:r w:rsidRPr="00AB4376">
        <w:rPr>
          <w:rFonts w:ascii="Arial" w:hAnsi="Arial" w:cs="Arial"/>
          <w:sz w:val="20"/>
          <w:szCs w:val="20"/>
          <w:lang w:val="ru-RU" w:eastAsia="ru-RU"/>
        </w:rPr>
        <w:t>,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где </w:t>
      </w:r>
      <w:proofErr w:type="spellStart"/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m</w:t>
      </w:r>
      <w:r w:rsidRPr="00AB437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от</w:t>
      </w:r>
      <w:proofErr w:type="gramStart"/>
      <w:r w:rsidRPr="00AB437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ц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>-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число отцепляемых вагонов, </w:t>
      </w:r>
      <w:proofErr w:type="spellStart"/>
      <w:r w:rsidRPr="00AB4376">
        <w:rPr>
          <w:rFonts w:ascii="Arial" w:hAnsi="Arial" w:cs="Arial"/>
          <w:i/>
          <w:iCs/>
          <w:sz w:val="20"/>
          <w:szCs w:val="20"/>
          <w:lang w:val="ru-RU" w:eastAsia="ru-RU"/>
        </w:rPr>
        <w:t>mп</w:t>
      </w:r>
      <w:r w:rsidRPr="00AB4376">
        <w:rPr>
          <w:rFonts w:ascii="Arial" w:hAnsi="Arial" w:cs="Arial"/>
          <w:i/>
          <w:iCs/>
          <w:sz w:val="20"/>
          <w:szCs w:val="20"/>
          <w:vertAlign w:val="subscript"/>
          <w:lang w:val="ru-RU" w:eastAsia="ru-RU"/>
        </w:rPr>
        <w:t>риц</w:t>
      </w:r>
      <w:proofErr w:type="spellEnd"/>
      <w:r w:rsidRPr="00AB4376">
        <w:rPr>
          <w:rFonts w:ascii="Arial" w:hAnsi="Arial" w:cs="Arial"/>
          <w:sz w:val="20"/>
          <w:szCs w:val="20"/>
          <w:lang w:val="ru-RU" w:eastAsia="ru-RU"/>
        </w:rPr>
        <w:t>– число прицепляемых вагонов.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Выбор варианта </w:t>
      </w:r>
    </w:p>
    <w:tbl>
      <w:tblPr>
        <w:tblW w:w="8788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703"/>
        <w:gridCol w:w="704"/>
        <w:gridCol w:w="704"/>
        <w:gridCol w:w="703"/>
        <w:gridCol w:w="704"/>
        <w:gridCol w:w="704"/>
        <w:gridCol w:w="704"/>
        <w:gridCol w:w="703"/>
        <w:gridCol w:w="704"/>
        <w:gridCol w:w="984"/>
      </w:tblGrid>
      <w:tr w:rsidR="00AB4376" w:rsidRPr="00AB4376" w:rsidTr="00B07C03">
        <w:tc>
          <w:tcPr>
            <w:tcW w:w="1471" w:type="dxa"/>
            <w:vMerge w:val="restart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317" w:type="dxa"/>
            <w:gridSpan w:val="10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Предпоследняя цифра шифра</w:t>
            </w:r>
          </w:p>
        </w:tc>
      </w:tr>
      <w:tr w:rsidR="00AB4376" w:rsidRPr="00AB4376" w:rsidTr="00B07C03">
        <w:tc>
          <w:tcPr>
            <w:tcW w:w="1471" w:type="dxa"/>
            <w:vMerge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8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</w:tr>
      <w:tr w:rsidR="00AB4376" w:rsidRPr="00AB4376" w:rsidTr="00B07C03">
        <w:trPr>
          <w:trHeight w:val="459"/>
        </w:trPr>
        <w:tc>
          <w:tcPr>
            <w:tcW w:w="1471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Число отцепляемых вагонов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98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</w:tr>
      <w:tr w:rsidR="00AB4376" w:rsidRPr="00AB4376" w:rsidTr="00B07C03">
        <w:trPr>
          <w:trHeight w:val="459"/>
        </w:trPr>
        <w:tc>
          <w:tcPr>
            <w:tcW w:w="1471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Число </w:t>
            </w:r>
            <w:proofErr w:type="spellStart"/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припляемых</w:t>
            </w:r>
            <w:proofErr w:type="spellEnd"/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вагонов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3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0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84" w:type="dxa"/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</w:tbl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5. Построить технологический график обработки сборного поезда.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Примерный график обработки сборного поезда на промежуточной станции 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object w:dxaOrig="8565" w:dyaOrig="4875">
          <v:shape id="_x0000_i1026" type="#_x0000_t75" style="width:366.75pt;height:209.25pt" o:ole="">
            <v:imagedata r:id="rId8" o:title=""/>
          </v:shape>
          <o:OLEObject Type="Embed" ProgID="Visio.Drawing.11" ShapeID="_x0000_i1026" DrawAspect="Content" ObjectID="_1732179973" r:id="rId9"/>
        </w:objec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Варианты схем 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0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891405" cy="1527175"/>
            <wp:effectExtent l="19050" t="0" r="4445" b="0"/>
            <wp:docPr id="2" name="Рисунок 55" descr="http://www.dvgups.ru./METDOC/GDTRAN/YAT/UER/OKGD/METOD/OKGD_2/Image6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vgups.ru./METDOC/GDTRAN/YAT/UER/OKGD/METOD/OKGD_2/Image63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1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038090" cy="1587500"/>
            <wp:effectExtent l="19050" t="0" r="0" b="0"/>
            <wp:docPr id="3" name="Рисунок 56" descr="http://www.dvgups.ru./METDOC/GDTRAN/YAT/UER/OKGD/METOD/OKGD_2/Image6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dvgups.ru./METDOC/GDTRAN/YAT/UER/OKGD/METOD/OKGD_2/Image63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3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4891405" cy="1285240"/>
            <wp:effectExtent l="19050" t="0" r="4445" b="0"/>
            <wp:docPr id="4" name="Рисунок 57" descr="http://www.dvgups.ru./METDOC/GDTRAN/YAT/UER/OKGD/METOD/OKGD_2/Image6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dvgups.ru./METDOC/GDTRAN/YAT/UER/OKGD/METOD/OKGD_2/Image63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4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6021070" cy="1405890"/>
            <wp:effectExtent l="19050" t="0" r="0" b="0"/>
            <wp:docPr id="5" name="Рисунок 58" descr="http://www.dvgups.ru./METDOC/GDTRAN/YAT/UER/OKGD/METOD/OKGD_2/Image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dvgups.ru./METDOC/GDTRAN/YAT/UER/OKGD/METOD/OKGD_2/Image63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5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038090" cy="1397635"/>
            <wp:effectExtent l="19050" t="0" r="0" b="0"/>
            <wp:docPr id="6" name="Рисунок 59" descr="http://www.dvgups.ru./METDOC/GDTRAN/YAT/UER/OKGD/METOD/OKGD_2/Image6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dvgups.ru./METDOC/GDTRAN/YAT/UER/OKGD/METOD/OKGD_2/Image629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6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02300" cy="1233805"/>
            <wp:effectExtent l="19050" t="0" r="0" b="0"/>
            <wp:docPr id="7" name="Рисунок 123" descr="http://www.dvgups.ru./METDOC/GDTRAN/YAT/UER/OKGD/METOD/OKGD_2/Image6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dvgups.ru./METDOC/GDTRAN/YAT/UER/OKGD/METOD/OKGD_2/Image628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7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10555" cy="1475105"/>
            <wp:effectExtent l="19050" t="0" r="4445" b="0"/>
            <wp:docPr id="8" name="Рисунок 124" descr="http://www.dvgups.ru./METDOC/GDTRAN/YAT/UER/OKGD/METOD/OKGD_2/Image6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dvgups.ru./METDOC/GDTRAN/YAT/UER/OKGD/METOD/OKGD_2/Image627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8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02300" cy="1414780"/>
            <wp:effectExtent l="19050" t="0" r="0" b="0"/>
            <wp:docPr id="9" name="Рисунок 125" descr="http://www.dvgups.ru./METDOC/GDTRAN/YAT/UER/OKGD/METOD/OKGD_2/Image6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dvgups.ru./METDOC/GDTRAN/YAT/UER/OKGD/METOD/OKGD_2/Image625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Вариант 9</w:t>
      </w:r>
    </w:p>
    <w:p w:rsidR="00AB4376" w:rsidRPr="00AB4376" w:rsidRDefault="00AB4376" w:rsidP="00AB43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727700" cy="1552575"/>
            <wp:effectExtent l="19050" t="0" r="6350" b="0"/>
            <wp:docPr id="19" name="Рисунок 126" descr="http://www.dvgups.ru./METDOC/GDTRAN/YAT/UER/OKGD/METOD/OKGD_2/Image6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dvgups.ru./METDOC/GDTRAN/YAT/UER/OKGD/METOD/OKGD_2/Image624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376" w:rsidRPr="00AB4376" w:rsidRDefault="00AB4376" w:rsidP="00AB4376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Составить и оформить отчет по практике.</w:t>
      </w:r>
    </w:p>
    <w:p w:rsidR="00AB4376" w:rsidRPr="00AB4376" w:rsidRDefault="00AB4376" w:rsidP="00AB4376">
      <w:pPr>
        <w:spacing w:before="120" w:after="0" w:line="240" w:lineRule="auto"/>
        <w:ind w:firstLine="425"/>
        <w:jc w:val="both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AB4376">
        <w:rPr>
          <w:rFonts w:ascii="Arial" w:hAnsi="Arial" w:cs="Arial"/>
          <w:b/>
          <w:i/>
          <w:sz w:val="20"/>
          <w:szCs w:val="20"/>
          <w:lang w:val="ru-RU" w:eastAsia="ru-RU"/>
        </w:rPr>
        <w:t>Заключительный этап (Аттестация)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</w:t>
      </w:r>
      <w:r w:rsidRPr="00AB4376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обучающихся</w:t>
      </w:r>
      <w:proofErr w:type="gramEnd"/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 на основе обратной связи и корректировки.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  <w:proofErr w:type="gramStart"/>
      <w:r w:rsidRPr="00AB4376">
        <w:rPr>
          <w:rFonts w:ascii="Arial" w:hAnsi="Arial" w:cs="Arial"/>
          <w:sz w:val="20"/>
          <w:szCs w:val="20"/>
          <w:lang w:val="ru-RU" w:eastAsia="ru-RU"/>
        </w:rPr>
        <w:t>Перечень теоретических вопросов обучающиеся получают в ЛК через электронную информационно-образовательную среду Университета.</w:t>
      </w:r>
      <w:proofErr w:type="gramEnd"/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AB4376" w:rsidRPr="00AB4376" w:rsidRDefault="00AB4376" w:rsidP="00AB4376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AB4376" w:rsidRPr="00AB4376" w:rsidRDefault="00AB4376" w:rsidP="00AB4376">
      <w:pPr>
        <w:spacing w:after="120" w:line="240" w:lineRule="auto"/>
        <w:ind w:firstLine="42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B4376">
        <w:rPr>
          <w:rFonts w:ascii="Arial" w:hAnsi="Arial" w:cs="Arial"/>
          <w:sz w:val="20"/>
          <w:szCs w:val="20"/>
          <w:lang w:val="ru-RU" w:eastAsia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AB4376" w:rsidRPr="0099376D" w:rsidTr="00B07C03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AB43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AB4376" w:rsidRPr="0099376D" w:rsidTr="00B07C03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B4376" w:rsidRPr="00AB4376" w:rsidTr="00B07C03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AB4376" w:rsidRPr="00AB4376" w:rsidTr="00B07C03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AB4376" w:rsidRPr="00AB4376" w:rsidTr="00B07C03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B4376" w:rsidRPr="00AB4376" w:rsidTr="00B07C03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AB4376" w:rsidRPr="0099376D" w:rsidTr="00B07C03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AB4376" w:rsidRPr="0099376D" w:rsidTr="00B07C03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AB4376" w:rsidRPr="0099376D" w:rsidTr="00AB4376">
        <w:trPr>
          <w:trHeight w:hRule="exact" w:val="2617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AB4376">
              <w:rPr>
                <w:sz w:val="20"/>
                <w:szCs w:val="20"/>
                <w:lang w:val="ru-RU" w:eastAsia="ru-RU"/>
              </w:rPr>
              <w:t xml:space="preserve"> </w:t>
            </w: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B4376" w:rsidRPr="0099376D" w:rsidTr="00B07C03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AB4376" w:rsidRPr="0099376D" w:rsidTr="00B07C03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B4376" w:rsidRPr="00AB4376" w:rsidRDefault="00AB4376" w:rsidP="00AB43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B4376" w:rsidRPr="00AB4376" w:rsidRDefault="00AB4376" w:rsidP="00AB4376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B437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B4376" w:rsidRPr="00AB4376" w:rsidRDefault="00AB4376" w:rsidP="00AB4376">
      <w:pPr>
        <w:spacing w:after="0" w:line="240" w:lineRule="auto"/>
        <w:rPr>
          <w:lang w:val="ru-RU" w:eastAsia="ru-RU"/>
        </w:rPr>
      </w:pPr>
    </w:p>
    <w:p w:rsidR="00826AF7" w:rsidRPr="00AB4376" w:rsidRDefault="00826AF7">
      <w:pPr>
        <w:rPr>
          <w:lang w:val="ru-RU"/>
        </w:rPr>
      </w:pPr>
    </w:p>
    <w:sectPr w:rsidR="00826AF7" w:rsidRPr="00AB4376" w:rsidSect="00826A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FE5414"/>
    <w:multiLevelType w:val="hybridMultilevel"/>
    <w:tmpl w:val="48B237D0"/>
    <w:lvl w:ilvl="0" w:tplc="032026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D2B42"/>
    <w:multiLevelType w:val="hybridMultilevel"/>
    <w:tmpl w:val="58E6C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46D52"/>
    <w:multiLevelType w:val="hybridMultilevel"/>
    <w:tmpl w:val="5B3A3786"/>
    <w:lvl w:ilvl="0" w:tplc="0419000F">
      <w:start w:val="1"/>
      <w:numFmt w:val="decimal"/>
      <w:lvlText w:val="%1."/>
      <w:lvlJc w:val="left"/>
      <w:pPr>
        <w:ind w:left="362" w:hanging="360"/>
      </w:p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DF1191"/>
    <w:multiLevelType w:val="hybridMultilevel"/>
    <w:tmpl w:val="4A0C35E0"/>
    <w:lvl w:ilvl="0" w:tplc="0AEA263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3A1A1E"/>
    <w:multiLevelType w:val="hybridMultilevel"/>
    <w:tmpl w:val="7186B0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5CE2BD7"/>
    <w:multiLevelType w:val="hybridMultilevel"/>
    <w:tmpl w:val="48B237D0"/>
    <w:lvl w:ilvl="0" w:tplc="0320263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2C45"/>
    <w:rsid w:val="00731D51"/>
    <w:rsid w:val="007C440E"/>
    <w:rsid w:val="00826AF7"/>
    <w:rsid w:val="0099376D"/>
    <w:rsid w:val="00AB437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1111.vsd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6545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2022-2023_23_05_04_ЭЖД_(МТ_ГКР)_2022_ФТЫ_plx_Общетранспортная практика_Магистральный транспорт</dc:title>
  <dc:creator>FastReport.NET</dc:creator>
  <cp:lastModifiedBy>User</cp:lastModifiedBy>
  <cp:revision>4</cp:revision>
  <dcterms:created xsi:type="dcterms:W3CDTF">2022-12-09T08:52:00Z</dcterms:created>
  <dcterms:modified xsi:type="dcterms:W3CDTF">2022-12-10T03:10:00Z</dcterms:modified>
</cp:coreProperties>
</file>