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07600B" w:rsidTr="009F45D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7600B" w:rsidTr="009F45D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7600B" w:rsidTr="009F45DB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7600B" w:rsidRPr="006E4491" w:rsidTr="009F45DB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7600B" w:rsidRPr="006E4491" w:rsidTr="009F45D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7600B" w:rsidRPr="006E4491" w:rsidTr="009F45DB">
        <w:trPr>
          <w:trHeight w:hRule="exact" w:val="75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00B" w:rsidTr="009F45DB">
        <w:trPr>
          <w:trHeight w:hRule="exact" w:val="44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07600B" w:rsidTr="009F45DB">
        <w:trPr>
          <w:trHeight w:hRule="exact" w:val="94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19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7600B" w:rsidRDefault="00BC5D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07600B" w:rsidTr="009F45DB">
        <w:trPr>
          <w:trHeight w:hRule="exact" w:val="635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13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Pr="006E4491" w:rsidRDefault="009F45DB" w:rsidP="006E449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C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E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711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07600B" w:rsidTr="009F45DB">
        <w:trPr>
          <w:trHeight w:hRule="exact" w:val="13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07600B" w:rsidTr="009F45DB">
        <w:trPr>
          <w:trHeight w:hRule="exact" w:val="10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RPr="006E4491" w:rsidTr="009F45DB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C5DFA">
              <w:rPr>
                <w:lang w:val="ru-RU"/>
              </w:rPr>
              <w:t xml:space="preserve"> </w:t>
            </w:r>
          </w:p>
        </w:tc>
      </w:tr>
      <w:tr w:rsidR="0007600B" w:rsidRPr="006E4491" w:rsidTr="009F45DB">
        <w:trPr>
          <w:trHeight w:hRule="exact" w:val="152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 w:rsidTr="009F45DB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Алферов Т.Г.</w:t>
            </w:r>
          </w:p>
        </w:tc>
      </w:tr>
      <w:tr w:rsidR="0007600B" w:rsidRPr="006E4491" w:rsidTr="009F45DB">
        <w:trPr>
          <w:trHeight w:hRule="exact" w:val="36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 w:rsidTr="009F45DB">
        <w:trPr>
          <w:trHeight w:hRule="exact" w:val="446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9F45DB" w:rsidRPr="006E4491" w:rsidTr="0027661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F45DB" w:rsidRPr="006E4491" w:rsidTr="006E4491">
        <w:trPr>
          <w:trHeight w:hRule="exact" w:val="247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Tr="006E4491">
        <w:trPr>
          <w:trHeight w:hRule="exact" w:val="852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6E4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6E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9F45DB" w:rsidTr="009F45DB">
        <w:trPr>
          <w:trHeight w:hRule="exact" w:val="59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9F45DB" w:rsidRDefault="009F45DB"/>
        </w:tc>
        <w:tc>
          <w:tcPr>
            <w:tcW w:w="575" w:type="dxa"/>
          </w:tcPr>
          <w:p w:rsidR="009F45DB" w:rsidRDefault="009F45DB"/>
        </w:tc>
        <w:tc>
          <w:tcPr>
            <w:tcW w:w="1290" w:type="dxa"/>
          </w:tcPr>
          <w:p w:rsidR="009F45DB" w:rsidRDefault="009F45DB"/>
        </w:tc>
        <w:tc>
          <w:tcPr>
            <w:tcW w:w="425" w:type="dxa"/>
          </w:tcPr>
          <w:p w:rsidR="009F45DB" w:rsidRDefault="009F45DB"/>
        </w:tc>
        <w:tc>
          <w:tcPr>
            <w:tcW w:w="1257" w:type="dxa"/>
          </w:tcPr>
          <w:p w:rsidR="009F45DB" w:rsidRDefault="009F45DB"/>
        </w:tc>
        <w:tc>
          <w:tcPr>
            <w:tcW w:w="730" w:type="dxa"/>
          </w:tcPr>
          <w:p w:rsidR="009F45DB" w:rsidRDefault="009F45DB"/>
        </w:tc>
        <w:tc>
          <w:tcPr>
            <w:tcW w:w="579" w:type="dxa"/>
          </w:tcPr>
          <w:p w:rsidR="009F45DB" w:rsidRDefault="009F45DB"/>
        </w:tc>
      </w:tr>
      <w:tr w:rsidR="009F45DB" w:rsidRPr="006E4491" w:rsidTr="006E4491">
        <w:trPr>
          <w:trHeight w:hRule="exact" w:val="511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5DB" w:rsidRPr="006E4491" w:rsidTr="006E4491">
        <w:trPr>
          <w:trHeight w:hRule="exact" w:val="70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RPr="009F45DB" w:rsidTr="009F45DB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6E4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6E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Tr="009F45DB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5DB" w:rsidTr="009F45DB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/>
        </w:tc>
      </w:tr>
      <w:tr w:rsidR="009F45DB" w:rsidTr="009F45DB">
        <w:trPr>
          <w:trHeight w:hRule="exact" w:val="1646"/>
        </w:trPr>
        <w:tc>
          <w:tcPr>
            <w:tcW w:w="1857" w:type="dxa"/>
          </w:tcPr>
          <w:p w:rsidR="009F45DB" w:rsidRDefault="009F45DB"/>
        </w:tc>
        <w:tc>
          <w:tcPr>
            <w:tcW w:w="1969" w:type="dxa"/>
          </w:tcPr>
          <w:p w:rsidR="009F45DB" w:rsidRDefault="009F45DB"/>
        </w:tc>
        <w:tc>
          <w:tcPr>
            <w:tcW w:w="16" w:type="dxa"/>
          </w:tcPr>
          <w:p w:rsidR="009F45DB" w:rsidRDefault="009F45DB"/>
        </w:tc>
        <w:tc>
          <w:tcPr>
            <w:tcW w:w="1278" w:type="dxa"/>
          </w:tcPr>
          <w:p w:rsidR="009F45DB" w:rsidRDefault="009F45DB"/>
        </w:tc>
        <w:tc>
          <w:tcPr>
            <w:tcW w:w="279" w:type="dxa"/>
          </w:tcPr>
          <w:p w:rsidR="009F45DB" w:rsidRDefault="009F45DB"/>
        </w:tc>
        <w:tc>
          <w:tcPr>
            <w:tcW w:w="575" w:type="dxa"/>
          </w:tcPr>
          <w:p w:rsidR="009F45DB" w:rsidRDefault="009F45DB"/>
        </w:tc>
        <w:tc>
          <w:tcPr>
            <w:tcW w:w="1290" w:type="dxa"/>
          </w:tcPr>
          <w:p w:rsidR="009F45DB" w:rsidRDefault="009F45DB"/>
        </w:tc>
        <w:tc>
          <w:tcPr>
            <w:tcW w:w="425" w:type="dxa"/>
          </w:tcPr>
          <w:p w:rsidR="009F45DB" w:rsidRDefault="009F45DB"/>
        </w:tc>
        <w:tc>
          <w:tcPr>
            <w:tcW w:w="1257" w:type="dxa"/>
          </w:tcPr>
          <w:p w:rsidR="009F45DB" w:rsidRDefault="009F45DB"/>
        </w:tc>
        <w:tc>
          <w:tcPr>
            <w:tcW w:w="730" w:type="dxa"/>
          </w:tcPr>
          <w:p w:rsidR="009F45DB" w:rsidRDefault="009F45DB"/>
        </w:tc>
        <w:tc>
          <w:tcPr>
            <w:tcW w:w="579" w:type="dxa"/>
          </w:tcPr>
          <w:p w:rsidR="009F45DB" w:rsidRDefault="009F45DB"/>
        </w:tc>
      </w:tr>
      <w:tr w:rsidR="009F45DB" w:rsidTr="009F45DB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F45DB" w:rsidRDefault="009F45DB" w:rsidP="006E44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7600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7600B">
        <w:trPr>
          <w:trHeight w:hRule="exact" w:val="402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</w:tr>
      <w:tr w:rsidR="0007600B">
        <w:trPr>
          <w:trHeight w:hRule="exact" w:val="13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</w:tr>
      <w:tr w:rsidR="0007600B">
        <w:trPr>
          <w:trHeight w:hRule="exact" w:val="96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6E4491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7600B" w:rsidRPr="00BC5DFA" w:rsidRDefault="00BC5DFA">
      <w:pPr>
        <w:rPr>
          <w:sz w:val="0"/>
          <w:szCs w:val="0"/>
          <w:lang w:val="ru-RU"/>
        </w:rPr>
      </w:pPr>
      <w:r w:rsidRPr="00BC5D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7600B">
        <w:trPr>
          <w:trHeight w:hRule="exact" w:val="277"/>
        </w:trPr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 w:rsidRPr="006E449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760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 w:rsidRPr="006E449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138"/>
        </w:trPr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7600B" w:rsidRDefault="0007600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7600B">
        <w:trPr>
          <w:trHeight w:hRule="exact" w:val="416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 w:rsidRPr="006E449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Проводится в учебных мастерских университета.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  <w:proofErr w:type="gramEnd"/>
          </w:p>
        </w:tc>
      </w:tr>
      <w:tr w:rsidR="0007600B" w:rsidRPr="006E4491">
        <w:trPr>
          <w:trHeight w:hRule="exact" w:val="277"/>
        </w:trPr>
        <w:tc>
          <w:tcPr>
            <w:tcW w:w="7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7600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07600B" w:rsidRPr="006E44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760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7600B" w:rsidRPr="006E44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189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07600B" w:rsidRPr="006E4491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6E44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6E44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07600B" w:rsidRPr="006E4491">
        <w:trPr>
          <w:trHeight w:hRule="exact" w:val="138"/>
        </w:trPr>
        <w:tc>
          <w:tcPr>
            <w:tcW w:w="7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07600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7600B">
        <w:trPr>
          <w:trHeight w:hRule="exact" w:val="450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07600B">
        <w:trPr>
          <w:trHeight w:hRule="exact" w:val="416"/>
        </w:trPr>
        <w:tc>
          <w:tcPr>
            <w:tcW w:w="993" w:type="dxa"/>
          </w:tcPr>
          <w:p w:rsidR="0007600B" w:rsidRDefault="0007600B"/>
        </w:tc>
        <w:tc>
          <w:tcPr>
            <w:tcW w:w="3545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7600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07600B" w:rsidRPr="00BC5DFA" w:rsidRDefault="000760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07600B">
        <w:trPr>
          <w:trHeight w:hRule="exact" w:val="416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7600B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7600B">
        <w:trPr>
          <w:trHeight w:hRule="exact" w:val="277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7600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7600B" w:rsidRPr="006E44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07600B" w:rsidRPr="006E44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07600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07600B" w:rsidRPr="006E4491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7600B" w:rsidRPr="006E4491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07600B" w:rsidRPr="006E4491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7600B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7600B" w:rsidRPr="006E4491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7600B" w:rsidRPr="006E4491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7600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7600B" w:rsidRPr="006E449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7600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07600B">
        <w:trPr>
          <w:trHeight w:hRule="exact" w:val="416"/>
        </w:trPr>
        <w:tc>
          <w:tcPr>
            <w:tcW w:w="766" w:type="dxa"/>
          </w:tcPr>
          <w:p w:rsidR="0007600B" w:rsidRDefault="0007600B"/>
        </w:tc>
        <w:tc>
          <w:tcPr>
            <w:tcW w:w="901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6E44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6E44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6E449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07600B" w:rsidRPr="006E4491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учебной практики проводится научная конференция по её тематике и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адача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BC5DFA" w:rsidRPr="00BC5DFA" w:rsidRDefault="00BC5DFA">
      <w:pPr>
        <w:rPr>
          <w:lang w:val="ru-RU"/>
        </w:rPr>
      </w:pPr>
      <w:r w:rsidRPr="00BC5DF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BC5DFA" w:rsidTr="00FE612D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C5DFA" w:rsidRDefault="00BC5DFA" w:rsidP="00FE61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C5DFA" w:rsidTr="00FE612D">
        <w:trPr>
          <w:trHeight w:hRule="exact" w:val="277"/>
        </w:trPr>
        <w:tc>
          <w:tcPr>
            <w:tcW w:w="846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BC5DFA" w:rsidRDefault="00BC5DFA" w:rsidP="00FE612D"/>
        </w:tc>
        <w:tc>
          <w:tcPr>
            <w:tcW w:w="1017" w:type="pct"/>
            <w:gridSpan w:val="2"/>
          </w:tcPr>
          <w:p w:rsidR="00BC5DFA" w:rsidRDefault="00BC5DFA" w:rsidP="00FE612D"/>
        </w:tc>
        <w:tc>
          <w:tcPr>
            <w:tcW w:w="1127" w:type="pct"/>
            <w:gridSpan w:val="2"/>
          </w:tcPr>
          <w:p w:rsidR="00BC5DFA" w:rsidRDefault="00BC5DFA" w:rsidP="00FE612D"/>
        </w:tc>
      </w:tr>
      <w:tr w:rsidR="00BC5DFA" w:rsidRPr="001D2C9A" w:rsidTr="00FE612D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46ECF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CA1634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C5DFA" w:rsidRPr="006E4491" w:rsidTr="00FE612D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DFA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BC5DFA" w:rsidTr="00FE612D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225EA9" w:rsidRDefault="00BC5DFA" w:rsidP="00FE61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BC5DFA" w:rsidTr="00FE612D">
        <w:trPr>
          <w:trHeight w:hRule="exact" w:val="287"/>
        </w:trPr>
        <w:tc>
          <w:tcPr>
            <w:tcW w:w="846" w:type="pct"/>
          </w:tcPr>
          <w:p w:rsidR="00BC5DFA" w:rsidRPr="00565585" w:rsidRDefault="00BC5DFA" w:rsidP="00FE612D"/>
        </w:tc>
        <w:tc>
          <w:tcPr>
            <w:tcW w:w="827" w:type="pct"/>
          </w:tcPr>
          <w:p w:rsidR="00BC5DFA" w:rsidRPr="00565585" w:rsidRDefault="00BC5DFA" w:rsidP="00FE612D"/>
        </w:tc>
        <w:tc>
          <w:tcPr>
            <w:tcW w:w="213" w:type="pct"/>
          </w:tcPr>
          <w:p w:rsidR="00BC5DFA" w:rsidRPr="00565585" w:rsidRDefault="00BC5DFA" w:rsidP="00FE612D"/>
        </w:tc>
        <w:tc>
          <w:tcPr>
            <w:tcW w:w="714" w:type="pct"/>
            <w:gridSpan w:val="2"/>
          </w:tcPr>
          <w:p w:rsidR="00BC5DFA" w:rsidRPr="00E12C70" w:rsidRDefault="00BC5DFA" w:rsidP="00FE61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BC5DFA" w:rsidRDefault="00BC5DFA" w:rsidP="00FE612D"/>
        </w:tc>
        <w:tc>
          <w:tcPr>
            <w:tcW w:w="1017" w:type="pct"/>
            <w:gridSpan w:val="2"/>
          </w:tcPr>
          <w:p w:rsidR="00BC5DFA" w:rsidRDefault="00BC5DFA" w:rsidP="00FE612D"/>
        </w:tc>
        <w:tc>
          <w:tcPr>
            <w:tcW w:w="1127" w:type="pct"/>
            <w:gridSpan w:val="2"/>
          </w:tcPr>
          <w:p w:rsidR="00BC5DFA" w:rsidRDefault="00BC5DFA" w:rsidP="00FE612D"/>
        </w:tc>
      </w:tr>
      <w:tr w:rsidR="00BC5DFA" w:rsidTr="00FE612D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>К-1; ПК-4</w:t>
            </w:r>
          </w:p>
        </w:tc>
      </w:tr>
      <w:tr w:rsidR="00BC5DFA" w:rsidRPr="006E4491" w:rsidTr="00FE612D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073A22" w:rsidRDefault="00BC5DFA" w:rsidP="00BC5DF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C5DFA" w:rsidRPr="006E4491" w:rsidTr="00FE612D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C5DFA" w:rsidTr="00FE612D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C5DFA" w:rsidRPr="006E4491" w:rsidTr="00FE612D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C5DFA" w:rsidRPr="006E4491" w:rsidTr="00FE612D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BC5DFA" w:rsidRPr="006E4491" w:rsidTr="00FE612D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C5DFA" w:rsidTr="00BC5DFA">
        <w:trPr>
          <w:trHeight w:hRule="exact" w:val="200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866A08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C5DFA" w:rsidTr="00FE612D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DE12A6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C5DFA" w:rsidTr="00BC5DFA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DE12A6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C5DFA" w:rsidTr="00FE612D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893660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C5DFA" w:rsidRPr="006E4491" w:rsidTr="00FE612D">
        <w:trPr>
          <w:trHeight w:hRule="exact" w:val="590"/>
        </w:trPr>
        <w:tc>
          <w:tcPr>
            <w:tcW w:w="5000" w:type="pct"/>
            <w:gridSpan w:val="10"/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Описание шкал оценивания</w:t>
            </w:r>
          </w:p>
          <w:p w:rsidR="00BC5DFA" w:rsidRPr="00BC5DFA" w:rsidRDefault="00BC5DFA" w:rsidP="00FE612D">
            <w:pPr>
              <w:spacing w:after="0" w:line="240" w:lineRule="auto"/>
              <w:rPr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BC5DFA" w:rsidRPr="006E4491" w:rsidTr="00FE612D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C5DFA" w:rsidTr="00FE612D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C5DFA" w:rsidRPr="006E4491" w:rsidTr="00BC5DFA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C5DFA" w:rsidRPr="006E4491" w:rsidTr="00BC5DFA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C5DFA" w:rsidRPr="006E4491" w:rsidTr="00BC5DFA">
        <w:trPr>
          <w:trHeight w:hRule="exact" w:val="324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C5DFA" w:rsidRDefault="00BC5DFA" w:rsidP="00BC5DFA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C5DFA" w:rsidRPr="005535D6" w:rsidRDefault="00BC5DFA" w:rsidP="00BC5DFA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BC5DFA" w:rsidRPr="005535D6" w:rsidRDefault="00BC5DFA" w:rsidP="00BC5D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>: ПК-1, ПК-4</w:t>
      </w:r>
    </w:p>
    <w:p w:rsidR="00BC5DFA" w:rsidRPr="00D33EFB" w:rsidRDefault="00BC5DFA" w:rsidP="00BC5DFA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BC5DFA" w:rsidRPr="00D33EFB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BC5DFA" w:rsidRPr="00BC5DFA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BC5DFA" w:rsidRPr="00BC5DFA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Виды и подготовка к работе напильников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Инструмент для сверления, конструкция и геометрия спирального сверла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BC5DFA" w:rsidRPr="00D33EFB" w:rsidRDefault="00BC5DFA" w:rsidP="00BC5DFA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BC5DFA" w:rsidRPr="00D33EFB" w:rsidRDefault="00BC5DFA" w:rsidP="00BC5DFA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BC5DFA" w:rsidRPr="00BC5DFA" w:rsidRDefault="00BC5DFA" w:rsidP="00BC5DF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DFA" w:rsidRPr="00BC5DFA" w:rsidRDefault="00BC5DFA" w:rsidP="00BC5DF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lastRenderedPageBreak/>
        <w:t>Содержание отчета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6" w:tgtFrame="_blank" w:history="1">
        <w:r w:rsidRPr="00BC5DFA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BC5DF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BC5DFA" w:rsidRPr="00D33EFB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объект и предмет исследования (изучения);</w:t>
      </w:r>
    </w:p>
    <w:p w:rsidR="00BC5DFA" w:rsidRPr="00D33EFB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BC5DFA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BC5DFA" w:rsidRPr="00D33EFB" w:rsidRDefault="00BC5DFA" w:rsidP="00BC5D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D33EFB">
              <w:rPr>
                <w:rFonts w:ascii="Arial" w:hAnsi="Arial" w:cs="Arial"/>
              </w:rPr>
              <w:t>и(</w:t>
            </w:r>
            <w:proofErr w:type="gramEnd"/>
            <w:r w:rsidRPr="00D33EFB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</w:tcPr>
          <w:p w:rsidR="00BC5DFA" w:rsidRPr="00FA1F80" w:rsidRDefault="00BC5DFA" w:rsidP="00FE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BC5DFA">
        <w:rPr>
          <w:rFonts w:ascii="Arial" w:hAnsi="Arial" w:cs="Arial"/>
          <w:sz w:val="20"/>
          <w:szCs w:val="20"/>
          <w:lang w:val="ru-RU"/>
        </w:rPr>
        <w:t>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BC5DFA" w:rsidRPr="00D33EFB" w:rsidRDefault="00BC5DFA" w:rsidP="00BC5DFA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BC5DFA" w:rsidRPr="00BC5DFA" w:rsidRDefault="00BC5DFA" w:rsidP="00BC5DF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C5DFA" w:rsidRPr="00D33EFB" w:rsidRDefault="00BC5DFA" w:rsidP="00BC5D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BC5DFA" w:rsidRPr="00D33EFB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BC5DFA" w:rsidRPr="00BC5DFA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BC5DFA" w:rsidRPr="00BC5DFA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BC5DFA" w:rsidRPr="00D33EFB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BC5DFA" w:rsidRPr="006E4491" w:rsidTr="00FE612D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BC5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BC5DFA" w:rsidRPr="006E4491" w:rsidTr="00FE612D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C5DFA" w:rsidTr="00FE612D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C5DFA" w:rsidTr="00FE612D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C5DFA" w:rsidTr="00FE612D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C5DFA" w:rsidTr="00FE612D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C5DFA" w:rsidRPr="006E4491" w:rsidTr="00FE612D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C5DFA" w:rsidRPr="006E4491" w:rsidTr="00FE612D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C5DFA" w:rsidRPr="006E4491" w:rsidTr="00BC5DFA">
        <w:trPr>
          <w:trHeight w:hRule="exact" w:val="251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C5DFA" w:rsidRPr="006E4491" w:rsidTr="00FE612D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C5DFA" w:rsidRPr="006E4491" w:rsidTr="00FE612D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C5DFA" w:rsidRPr="00BC5DFA" w:rsidRDefault="00BC5DFA" w:rsidP="00BC5DFA">
      <w:pPr>
        <w:rPr>
          <w:lang w:val="ru-RU"/>
        </w:rPr>
      </w:pPr>
    </w:p>
    <w:p w:rsidR="0007600B" w:rsidRPr="00BC5DFA" w:rsidRDefault="0007600B">
      <w:pPr>
        <w:rPr>
          <w:lang w:val="ru-RU"/>
        </w:rPr>
      </w:pPr>
    </w:p>
    <w:sectPr w:rsidR="0007600B" w:rsidRPr="00BC5DFA" w:rsidSect="000760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00B"/>
    <w:rsid w:val="001F0BC7"/>
    <w:rsid w:val="006E4491"/>
    <w:rsid w:val="00981F1F"/>
    <w:rsid w:val="009F45DB"/>
    <w:rsid w:val="00BC5DFA"/>
    <w:rsid w:val="00D31453"/>
    <w:rsid w:val="00E209E2"/>
    <w:rsid w:val="00E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DFA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BC5DF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ach37.com/numeraciya-stranic-v-vor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3320</Words>
  <Characters>24574</Characters>
  <Application>Microsoft Office Word</Application>
  <DocSecurity>0</DocSecurity>
  <Lines>204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ПВ)_2022_ФТЫ_plx_Ознакомительная практика_Грузовые вагоны</dc:title>
  <dc:creator>FastReport.NET</dc:creator>
  <cp:lastModifiedBy>otdsgd</cp:lastModifiedBy>
  <cp:revision>4</cp:revision>
  <dcterms:created xsi:type="dcterms:W3CDTF">2022-12-09T23:02:00Z</dcterms:created>
  <dcterms:modified xsi:type="dcterms:W3CDTF">2024-03-12T07:09:00Z</dcterms:modified>
</cp:coreProperties>
</file>